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D8" w:rsidRDefault="008424D8" w:rsidP="00A42F13">
      <w:pPr>
        <w:jc w:val="right"/>
        <w:rPr>
          <w:rFonts w:ascii="Arial" w:hAnsi="Arial" w:cs="Arial"/>
          <w:sz w:val="24"/>
          <w:szCs w:val="24"/>
        </w:rPr>
      </w:pPr>
      <w:r>
        <w:rPr>
          <w:rFonts w:ascii="Arial" w:hAnsi="Arial" w:cs="Arial"/>
          <w:sz w:val="24"/>
          <w:szCs w:val="24"/>
        </w:rPr>
        <w:t xml:space="preserve">Опубликовано в газете «Ускюльский вестник» </w:t>
      </w:r>
    </w:p>
    <w:p w:rsidR="008424D8" w:rsidRDefault="008424D8" w:rsidP="00A42F13">
      <w:pPr>
        <w:jc w:val="right"/>
        <w:rPr>
          <w:rFonts w:ascii="Arial" w:hAnsi="Arial" w:cs="Arial"/>
          <w:sz w:val="24"/>
          <w:szCs w:val="24"/>
        </w:rPr>
      </w:pPr>
      <w:r>
        <w:rPr>
          <w:rFonts w:ascii="Arial" w:hAnsi="Arial" w:cs="Arial"/>
          <w:sz w:val="24"/>
          <w:szCs w:val="24"/>
        </w:rPr>
        <w:t>№24 от 21.06.2021г.</w:t>
      </w:r>
    </w:p>
    <w:p w:rsidR="008424D8" w:rsidRDefault="008424D8" w:rsidP="00A42F13">
      <w:pPr>
        <w:jc w:val="right"/>
        <w:rPr>
          <w:rFonts w:ascii="Arial" w:hAnsi="Arial" w:cs="Arial"/>
          <w:sz w:val="24"/>
          <w:szCs w:val="24"/>
        </w:rPr>
      </w:pPr>
    </w:p>
    <w:p w:rsidR="008424D8" w:rsidRPr="00A42F13" w:rsidRDefault="008424D8" w:rsidP="00A42F13">
      <w:pPr>
        <w:jc w:val="center"/>
        <w:rPr>
          <w:rFonts w:ascii="Arial" w:hAnsi="Arial" w:cs="Arial"/>
          <w:sz w:val="24"/>
          <w:szCs w:val="24"/>
        </w:rPr>
      </w:pPr>
      <w:r w:rsidRPr="00A42F13">
        <w:rPr>
          <w:rFonts w:ascii="Arial" w:hAnsi="Arial" w:cs="Arial"/>
          <w:sz w:val="24"/>
          <w:szCs w:val="24"/>
        </w:rPr>
        <w:t>АДМИНИСТРАЦИЯ УСКЮЛЬСКОГО СЕЛЬСОВЕТА</w:t>
      </w:r>
    </w:p>
    <w:p w:rsidR="008424D8" w:rsidRPr="00A42F13" w:rsidRDefault="008424D8" w:rsidP="00A42F13">
      <w:pPr>
        <w:jc w:val="center"/>
        <w:rPr>
          <w:rFonts w:ascii="Arial" w:hAnsi="Arial" w:cs="Arial"/>
          <w:sz w:val="24"/>
          <w:szCs w:val="24"/>
        </w:rPr>
      </w:pPr>
      <w:r w:rsidRPr="00A42F13">
        <w:rPr>
          <w:rFonts w:ascii="Arial" w:hAnsi="Arial" w:cs="Arial"/>
          <w:sz w:val="24"/>
          <w:szCs w:val="24"/>
        </w:rPr>
        <w:t>ТАТАРСКОГО  РАЙОНА  НОВОСИБИРСКОЙ ОБЛАСТИ</w:t>
      </w:r>
    </w:p>
    <w:p w:rsidR="008424D8" w:rsidRPr="00A42F13" w:rsidRDefault="008424D8" w:rsidP="00A42F13">
      <w:pPr>
        <w:jc w:val="center"/>
        <w:rPr>
          <w:rFonts w:ascii="Arial" w:hAnsi="Arial" w:cs="Arial"/>
          <w:sz w:val="24"/>
          <w:szCs w:val="24"/>
        </w:rPr>
      </w:pPr>
    </w:p>
    <w:p w:rsidR="008424D8" w:rsidRPr="00A42F13" w:rsidRDefault="008424D8" w:rsidP="00A42F13">
      <w:pPr>
        <w:jc w:val="center"/>
        <w:rPr>
          <w:rFonts w:ascii="Arial" w:hAnsi="Arial" w:cs="Arial"/>
          <w:sz w:val="24"/>
          <w:szCs w:val="24"/>
        </w:rPr>
      </w:pPr>
    </w:p>
    <w:p w:rsidR="008424D8" w:rsidRPr="00A42F13" w:rsidRDefault="008424D8" w:rsidP="00A42F13">
      <w:pPr>
        <w:ind w:left="-567"/>
        <w:jc w:val="center"/>
        <w:rPr>
          <w:rFonts w:ascii="Arial" w:hAnsi="Arial" w:cs="Arial"/>
          <w:sz w:val="24"/>
          <w:szCs w:val="24"/>
        </w:rPr>
      </w:pPr>
      <w:r w:rsidRPr="00A42F13">
        <w:rPr>
          <w:rFonts w:ascii="Arial" w:hAnsi="Arial" w:cs="Arial"/>
          <w:sz w:val="24"/>
          <w:szCs w:val="24"/>
        </w:rPr>
        <w:t>ПОСТАНОВЛЕНИЕ</w:t>
      </w:r>
    </w:p>
    <w:p w:rsidR="008424D8" w:rsidRPr="00A42F13" w:rsidRDefault="008424D8" w:rsidP="00A42F13">
      <w:pPr>
        <w:jc w:val="center"/>
        <w:rPr>
          <w:rFonts w:ascii="Arial" w:hAnsi="Arial" w:cs="Arial"/>
          <w:sz w:val="24"/>
          <w:szCs w:val="24"/>
        </w:rPr>
      </w:pPr>
    </w:p>
    <w:p w:rsidR="008424D8" w:rsidRPr="00A42F13" w:rsidRDefault="008424D8" w:rsidP="00A42F13">
      <w:pPr>
        <w:jc w:val="center"/>
        <w:rPr>
          <w:rFonts w:ascii="Arial" w:hAnsi="Arial" w:cs="Arial"/>
          <w:sz w:val="24"/>
          <w:szCs w:val="24"/>
        </w:rPr>
      </w:pPr>
      <w:r w:rsidRPr="00A42F13">
        <w:rPr>
          <w:rFonts w:ascii="Arial" w:hAnsi="Arial" w:cs="Arial"/>
          <w:sz w:val="24"/>
          <w:szCs w:val="24"/>
        </w:rPr>
        <w:t>от 21.06.2021 г.                                                                                           №48</w:t>
      </w:r>
    </w:p>
    <w:p w:rsidR="008424D8" w:rsidRPr="00A42F13" w:rsidRDefault="008424D8" w:rsidP="00A42F13">
      <w:pPr>
        <w:pStyle w:val="ConsPlusTitle"/>
        <w:widowControl/>
        <w:jc w:val="center"/>
        <w:rPr>
          <w:b w:val="0"/>
          <w:sz w:val="24"/>
          <w:szCs w:val="24"/>
        </w:rPr>
      </w:pPr>
      <w:r w:rsidRPr="00A42F13">
        <w:rPr>
          <w:b w:val="0"/>
          <w:sz w:val="24"/>
          <w:szCs w:val="24"/>
        </w:rPr>
        <w:t>с. Ускюль</w:t>
      </w:r>
    </w:p>
    <w:p w:rsidR="008424D8" w:rsidRPr="00A42F13" w:rsidRDefault="008424D8" w:rsidP="00A42F13">
      <w:pPr>
        <w:jc w:val="both"/>
        <w:rPr>
          <w:rFonts w:ascii="Arial" w:hAnsi="Arial" w:cs="Arial"/>
          <w:sz w:val="24"/>
          <w:szCs w:val="24"/>
        </w:rPr>
      </w:pPr>
    </w:p>
    <w:p w:rsidR="008424D8" w:rsidRPr="00A42F13" w:rsidRDefault="008424D8" w:rsidP="00A42F13">
      <w:pPr>
        <w:jc w:val="both"/>
        <w:rPr>
          <w:rFonts w:ascii="Arial" w:hAnsi="Arial" w:cs="Arial"/>
          <w:color w:val="000000"/>
          <w:sz w:val="24"/>
          <w:szCs w:val="24"/>
        </w:rPr>
      </w:pPr>
      <w:r w:rsidRPr="00A42F13">
        <w:rPr>
          <w:rFonts w:ascii="Arial" w:hAnsi="Arial" w:cs="Arial"/>
          <w:sz w:val="24"/>
          <w:szCs w:val="24"/>
        </w:rPr>
        <w:t>О внесении изменений в постановление № 21 от 27.05.2019 «Об утверждении Административного регламента по предоставлению муниципальной услуги по выдаче разрешений на перевозку тяжеловесных и (или) крупногабаритных грузов по автомобильным дорогам местного значения</w:t>
      </w:r>
      <w:r w:rsidRPr="00A42F13">
        <w:rPr>
          <w:rFonts w:ascii="Arial" w:hAnsi="Arial" w:cs="Arial"/>
          <w:color w:val="000000"/>
          <w:sz w:val="24"/>
          <w:szCs w:val="24"/>
        </w:rPr>
        <w:t xml:space="preserve">» </w:t>
      </w:r>
    </w:p>
    <w:p w:rsidR="008424D8" w:rsidRPr="00A42F13" w:rsidRDefault="008424D8" w:rsidP="00A42F13">
      <w:pPr>
        <w:jc w:val="both"/>
        <w:rPr>
          <w:rFonts w:ascii="Arial" w:hAnsi="Arial" w:cs="Arial"/>
          <w:b/>
          <w:color w:val="000000"/>
          <w:sz w:val="24"/>
          <w:szCs w:val="24"/>
        </w:rPr>
      </w:pPr>
    </w:p>
    <w:p w:rsidR="008424D8" w:rsidRPr="00A42F13" w:rsidRDefault="008424D8" w:rsidP="00A42F13">
      <w:pPr>
        <w:pStyle w:val="NoSpacing"/>
        <w:jc w:val="both"/>
        <w:rPr>
          <w:rFonts w:ascii="Arial" w:hAnsi="Arial" w:cs="Arial"/>
          <w:sz w:val="24"/>
          <w:szCs w:val="24"/>
        </w:rPr>
      </w:pPr>
      <w:r w:rsidRPr="00A42F13">
        <w:rPr>
          <w:rFonts w:ascii="Arial" w:hAnsi="Arial" w:cs="Arial"/>
          <w:sz w:val="24"/>
          <w:szCs w:val="24"/>
        </w:rPr>
        <w:t>В соответствии с Федеральным законом от 16.10.2003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Федеральным законом от 27.07.2010 № 210-ФЗ «Об организации предоставления государственных и муниципальных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 Уставом Ускюльского сельсовета Татарского района Новосибирской области,</w:t>
      </w:r>
    </w:p>
    <w:p w:rsidR="008424D8" w:rsidRPr="00A42F13" w:rsidRDefault="008424D8" w:rsidP="00A42F13">
      <w:pPr>
        <w:pStyle w:val="NoSpacing"/>
        <w:jc w:val="both"/>
        <w:rPr>
          <w:rFonts w:ascii="Arial" w:hAnsi="Arial" w:cs="Arial"/>
          <w:sz w:val="24"/>
          <w:szCs w:val="24"/>
        </w:rPr>
      </w:pPr>
      <w:r w:rsidRPr="00A42F13">
        <w:rPr>
          <w:rFonts w:ascii="Arial" w:hAnsi="Arial" w:cs="Arial"/>
          <w:sz w:val="24"/>
          <w:szCs w:val="24"/>
        </w:rPr>
        <w:t>ПОСТАНОВЛЯЕТ:</w:t>
      </w:r>
    </w:p>
    <w:p w:rsidR="008424D8" w:rsidRPr="00A42F13" w:rsidRDefault="008424D8" w:rsidP="00A42F13">
      <w:pPr>
        <w:pStyle w:val="NoSpacing"/>
        <w:jc w:val="both"/>
        <w:rPr>
          <w:rFonts w:ascii="Arial" w:hAnsi="Arial" w:cs="Arial"/>
          <w:sz w:val="24"/>
          <w:szCs w:val="24"/>
        </w:rPr>
      </w:pPr>
    </w:p>
    <w:p w:rsidR="008424D8" w:rsidRPr="00A42F13" w:rsidRDefault="008424D8" w:rsidP="00A42F13">
      <w:pPr>
        <w:suppressAutoHyphens/>
        <w:contextualSpacing/>
        <w:jc w:val="both"/>
        <w:rPr>
          <w:rFonts w:ascii="Arial" w:hAnsi="Arial" w:cs="Arial"/>
          <w:b/>
          <w:color w:val="000000"/>
          <w:sz w:val="24"/>
          <w:szCs w:val="24"/>
        </w:rPr>
      </w:pPr>
      <w:r w:rsidRPr="00A42F13">
        <w:rPr>
          <w:rFonts w:ascii="Arial" w:hAnsi="Arial" w:cs="Arial"/>
          <w:sz w:val="24"/>
          <w:szCs w:val="24"/>
        </w:rPr>
        <w:t xml:space="preserve">1. Внести следующие изменения в постановление № 21 от 27.05.2019 «Об утверждении Административного регламента по предоставлению муниципальной услуги по выдаче разрешений на перевозку тяжеловесных и (или) крупногабаритных грузов по автомобильным дорогам местного значения» </w:t>
      </w:r>
      <w:r w:rsidRPr="00A42F13">
        <w:rPr>
          <w:rFonts w:ascii="Arial" w:hAnsi="Arial" w:cs="Arial"/>
          <w:color w:val="000000"/>
          <w:sz w:val="24"/>
          <w:szCs w:val="24"/>
        </w:rPr>
        <w:t xml:space="preserve"> (далее – Административный регламент):</w:t>
      </w:r>
    </w:p>
    <w:p w:rsidR="008424D8" w:rsidRPr="00A42F13" w:rsidRDefault="008424D8" w:rsidP="00A42F13">
      <w:pPr>
        <w:suppressAutoHyphens/>
        <w:contextualSpacing/>
        <w:jc w:val="both"/>
        <w:rPr>
          <w:rFonts w:ascii="Arial" w:hAnsi="Arial" w:cs="Arial"/>
          <w:sz w:val="24"/>
          <w:szCs w:val="24"/>
        </w:rPr>
      </w:pPr>
      <w:r w:rsidRPr="00A42F13">
        <w:rPr>
          <w:rFonts w:ascii="Arial" w:hAnsi="Arial" w:cs="Arial"/>
          <w:sz w:val="24"/>
          <w:szCs w:val="24"/>
        </w:rPr>
        <w:t>1.1. В п.2.6 указать следующие сведения, необходимые при подаче заявления: банковские реквизиты (наименование банка, расчетный счет, корреспондентский счет, банковский индивидуальный код); исходящий номер (при необходимости)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 вид перевозки (межрегиональная, местная), срок перевозки, количество поездок; характеристика груза (при наличии груза) (полное наименование, марка, модель, габариты, масса, делимость, длина свеса (при наличии);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8424D8" w:rsidRPr="00A42F13" w:rsidRDefault="008424D8" w:rsidP="00A42F13">
      <w:pPr>
        <w:suppressAutoHyphens/>
        <w:contextualSpacing/>
        <w:jc w:val="both"/>
        <w:rPr>
          <w:rFonts w:ascii="Arial" w:hAnsi="Arial" w:cs="Arial"/>
          <w:sz w:val="24"/>
          <w:szCs w:val="24"/>
        </w:rPr>
      </w:pPr>
      <w:r w:rsidRPr="00A42F13">
        <w:rPr>
          <w:rFonts w:ascii="Arial" w:hAnsi="Arial" w:cs="Arial"/>
          <w:sz w:val="24"/>
          <w:szCs w:val="24"/>
        </w:rPr>
        <w:t xml:space="preserve">В п.2.6, 2.6.1 указать следующие документы: </w:t>
      </w:r>
    </w:p>
    <w:p w:rsidR="008424D8" w:rsidRPr="00A42F13" w:rsidRDefault="008424D8" w:rsidP="00A42F13">
      <w:pPr>
        <w:suppressAutoHyphens/>
        <w:contextualSpacing/>
        <w:jc w:val="both"/>
        <w:rPr>
          <w:rFonts w:ascii="Arial" w:hAnsi="Arial" w:cs="Arial"/>
          <w:sz w:val="24"/>
          <w:szCs w:val="24"/>
        </w:rPr>
      </w:pPr>
      <w:r w:rsidRPr="00A42F13">
        <w:rPr>
          <w:rFonts w:ascii="Arial" w:hAnsi="Arial" w:cs="Arial"/>
          <w:sz w:val="24"/>
          <w:szCs w:val="24"/>
        </w:rPr>
        <w:t>К заявлению прилагаются:</w:t>
      </w:r>
    </w:p>
    <w:p w:rsidR="008424D8" w:rsidRPr="00A42F13" w:rsidRDefault="008424D8" w:rsidP="00A42F13">
      <w:pPr>
        <w:suppressAutoHyphens/>
        <w:contextualSpacing/>
        <w:jc w:val="both"/>
        <w:rPr>
          <w:rFonts w:ascii="Arial" w:hAnsi="Arial" w:cs="Arial"/>
          <w:sz w:val="24"/>
          <w:szCs w:val="24"/>
        </w:rPr>
      </w:pPr>
      <w:r w:rsidRPr="00A42F13">
        <w:rPr>
          <w:rFonts w:ascii="Arial" w:hAnsi="Arial" w:cs="Arial"/>
          <w:sz w:val="24"/>
          <w:szCs w:val="24"/>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8424D8" w:rsidRPr="00A42F13" w:rsidRDefault="008424D8" w:rsidP="00A42F13">
      <w:pPr>
        <w:suppressAutoHyphens/>
        <w:contextualSpacing/>
        <w:jc w:val="both"/>
        <w:rPr>
          <w:rFonts w:ascii="Arial" w:hAnsi="Arial" w:cs="Arial"/>
          <w:sz w:val="24"/>
          <w:szCs w:val="24"/>
        </w:rPr>
      </w:pPr>
      <w:r w:rsidRPr="00A42F13">
        <w:rPr>
          <w:rFonts w:ascii="Arial" w:hAnsi="Arial" w:cs="Arial"/>
          <w:sz w:val="24"/>
          <w:szCs w:val="24"/>
        </w:rPr>
        <w:t>2)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8424D8" w:rsidRPr="00A42F13" w:rsidRDefault="008424D8" w:rsidP="00A42F13">
      <w:pPr>
        <w:suppressAutoHyphens/>
        <w:contextualSpacing/>
        <w:jc w:val="both"/>
        <w:rPr>
          <w:rFonts w:ascii="Arial" w:hAnsi="Arial" w:cs="Arial"/>
          <w:sz w:val="24"/>
          <w:szCs w:val="24"/>
        </w:rPr>
      </w:pPr>
      <w:r w:rsidRPr="00A42F13">
        <w:rPr>
          <w:rFonts w:ascii="Arial" w:hAnsi="Arial" w:cs="Arial"/>
          <w:sz w:val="24"/>
          <w:szCs w:val="24"/>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8424D8" w:rsidRPr="00A42F13" w:rsidRDefault="008424D8" w:rsidP="00A42F13">
      <w:pPr>
        <w:suppressAutoHyphens/>
        <w:contextualSpacing/>
        <w:jc w:val="both"/>
        <w:rPr>
          <w:rFonts w:ascii="Arial" w:hAnsi="Arial" w:cs="Arial"/>
          <w:sz w:val="24"/>
          <w:szCs w:val="24"/>
        </w:rPr>
      </w:pPr>
      <w:r w:rsidRPr="00A42F13">
        <w:rPr>
          <w:rFonts w:ascii="Arial" w:hAnsi="Arial" w:cs="Arial"/>
          <w:sz w:val="24"/>
          <w:szCs w:val="24"/>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8424D8" w:rsidRPr="00A42F13" w:rsidRDefault="008424D8" w:rsidP="00A42F13">
      <w:pPr>
        <w:suppressAutoHyphens/>
        <w:contextualSpacing/>
        <w:jc w:val="both"/>
        <w:rPr>
          <w:rFonts w:ascii="Arial" w:hAnsi="Arial" w:cs="Arial"/>
          <w:sz w:val="24"/>
          <w:szCs w:val="24"/>
        </w:rPr>
      </w:pPr>
      <w:r w:rsidRPr="00A42F13">
        <w:rPr>
          <w:rFonts w:ascii="Arial" w:hAnsi="Arial" w:cs="Arial"/>
          <w:sz w:val="24"/>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xml:space="preserve">В п.2.8 дополнительно указать: </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xml:space="preserve">- заявление не содержит сведений, установленных пунктом 2.6 настоящего регламента; </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прилагаемые к заявлению документы не соответствуют требованиям пунктов 2.6, 2.6.1 настоящего регламента.</w:t>
      </w:r>
    </w:p>
    <w:p w:rsidR="008424D8" w:rsidRPr="00A42F13" w:rsidRDefault="008424D8" w:rsidP="00A42F13">
      <w:pPr>
        <w:suppressAutoHyphens/>
        <w:contextualSpacing/>
        <w:jc w:val="both"/>
        <w:rPr>
          <w:rFonts w:ascii="Arial" w:hAnsi="Arial" w:cs="Arial"/>
          <w:sz w:val="24"/>
          <w:szCs w:val="24"/>
        </w:rPr>
      </w:pP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В п.2.9 дополнительно указать:</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не вправе согласно Порядка, утвержденного Приказом Минтранса России от 05.06.2019 №167 выдавать специальные разрешения по заявленному маршруту;</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установленные требования о перевозке делимого груза не соблюдены;</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отсутствует согласие заявителя на:</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проведение оценки технического состояния автомобильной дороги согласно пункту 27 Порядка, утвержденного Приказом Минтранса России от 05.06.2019 №167;</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 ;</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отсутствует специальный проект, проект организации дорожного движения (при необходимости);</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крупногабаритная сельскохозяйственная техника (комбайн, трактор) в случае повторной подачи заявления в соответствии с подпунктом 5 пункта 9 Порядка, утвержденного Приказом Минтранса России от 05.06.2019 №167 является тяжеловесным транспортным средством.</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В п.2.7.1 дополнительно указать:</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8424D8" w:rsidRPr="00A42F13" w:rsidRDefault="008424D8" w:rsidP="00A42F13">
      <w:pPr>
        <w:suppressAutoHyphens/>
        <w:ind w:firstLine="709"/>
        <w:contextualSpacing/>
        <w:jc w:val="both"/>
        <w:rPr>
          <w:rFonts w:ascii="Arial" w:hAnsi="Arial" w:cs="Arial"/>
          <w:sz w:val="24"/>
          <w:szCs w:val="24"/>
        </w:rPr>
      </w:pPr>
      <w:r w:rsidRPr="00A42F13">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24D8" w:rsidRPr="00A42F13" w:rsidRDefault="008424D8" w:rsidP="00A42F13">
      <w:pPr>
        <w:suppressAutoHyphens/>
        <w:contextualSpacing/>
        <w:jc w:val="both"/>
        <w:rPr>
          <w:rFonts w:ascii="Arial" w:hAnsi="Arial" w:cs="Arial"/>
          <w:color w:val="000000"/>
          <w:sz w:val="24"/>
          <w:szCs w:val="24"/>
        </w:rPr>
      </w:pPr>
      <w:bookmarkStart w:id="0" w:name="_GoBack"/>
      <w:bookmarkEnd w:id="0"/>
      <w:r w:rsidRPr="00A42F13">
        <w:rPr>
          <w:rFonts w:ascii="Arial" w:hAnsi="Arial" w:cs="Arial"/>
          <w:color w:val="000000"/>
          <w:sz w:val="24"/>
          <w:szCs w:val="24"/>
        </w:rPr>
        <w:t xml:space="preserve">2. Настоящее Постановление подлежит официальному опубликованию (обнародованию) в газете «Ускюльский вестник» и размещению на сайте администрации </w:t>
      </w:r>
      <w:r w:rsidRPr="00A42F13">
        <w:rPr>
          <w:rFonts w:ascii="Arial" w:hAnsi="Arial" w:cs="Arial"/>
          <w:sz w:val="24"/>
          <w:szCs w:val="24"/>
        </w:rPr>
        <w:t xml:space="preserve">http://admuskyul.nso.ru/ </w:t>
      </w:r>
      <w:r w:rsidRPr="00A42F13">
        <w:rPr>
          <w:rFonts w:ascii="Arial" w:hAnsi="Arial" w:cs="Arial"/>
          <w:color w:val="000000"/>
          <w:sz w:val="24"/>
          <w:szCs w:val="24"/>
        </w:rPr>
        <w:t>в сети Интернет.</w:t>
      </w:r>
    </w:p>
    <w:p w:rsidR="008424D8" w:rsidRPr="00A42F13" w:rsidRDefault="008424D8" w:rsidP="00A42F13">
      <w:pPr>
        <w:suppressAutoHyphens/>
        <w:contextualSpacing/>
        <w:jc w:val="both"/>
        <w:rPr>
          <w:rFonts w:ascii="Arial" w:hAnsi="Arial" w:cs="Arial"/>
          <w:color w:val="000000"/>
          <w:sz w:val="24"/>
          <w:szCs w:val="24"/>
        </w:rPr>
      </w:pPr>
      <w:r w:rsidRPr="00A42F13">
        <w:rPr>
          <w:rFonts w:ascii="Arial" w:hAnsi="Arial" w:cs="Arial"/>
          <w:color w:val="000000"/>
          <w:sz w:val="24"/>
          <w:szCs w:val="24"/>
        </w:rPr>
        <w:t>3. Контроль за исполнением  постановления оставляю за собой.</w:t>
      </w:r>
    </w:p>
    <w:p w:rsidR="008424D8" w:rsidRPr="00A42F13" w:rsidRDefault="008424D8" w:rsidP="00A42F13">
      <w:pPr>
        <w:jc w:val="both"/>
        <w:rPr>
          <w:rFonts w:ascii="Arial" w:hAnsi="Arial" w:cs="Arial"/>
          <w:color w:val="000000"/>
          <w:sz w:val="24"/>
          <w:szCs w:val="24"/>
        </w:rPr>
      </w:pPr>
    </w:p>
    <w:p w:rsidR="008424D8" w:rsidRPr="00A42F13" w:rsidRDefault="008424D8" w:rsidP="00A42F13">
      <w:pPr>
        <w:pStyle w:val="ConsPlusNormal"/>
        <w:jc w:val="both"/>
        <w:rPr>
          <w:rFonts w:ascii="Arial" w:hAnsi="Arial" w:cs="Arial"/>
          <w:sz w:val="24"/>
          <w:szCs w:val="24"/>
        </w:rPr>
      </w:pPr>
    </w:p>
    <w:p w:rsidR="008424D8" w:rsidRPr="00A42F13" w:rsidRDefault="008424D8" w:rsidP="00A42F13">
      <w:pPr>
        <w:pStyle w:val="ConsPlusNormal"/>
        <w:jc w:val="both"/>
        <w:rPr>
          <w:rFonts w:ascii="Arial" w:hAnsi="Arial" w:cs="Arial"/>
          <w:sz w:val="24"/>
          <w:szCs w:val="24"/>
        </w:rPr>
      </w:pPr>
    </w:p>
    <w:p w:rsidR="008424D8" w:rsidRPr="00A42F13" w:rsidRDefault="008424D8" w:rsidP="00A42F13">
      <w:pPr>
        <w:pStyle w:val="ConsPlusNormal"/>
        <w:jc w:val="both"/>
        <w:rPr>
          <w:rFonts w:ascii="Arial" w:hAnsi="Arial" w:cs="Arial"/>
          <w:sz w:val="24"/>
          <w:szCs w:val="24"/>
        </w:rPr>
      </w:pPr>
    </w:p>
    <w:p w:rsidR="008424D8" w:rsidRPr="00A42F13" w:rsidRDefault="008424D8" w:rsidP="00A42F13">
      <w:pPr>
        <w:pStyle w:val="ConsPlusNormal"/>
        <w:jc w:val="both"/>
        <w:rPr>
          <w:rFonts w:ascii="Arial" w:hAnsi="Arial" w:cs="Arial"/>
          <w:sz w:val="24"/>
          <w:szCs w:val="24"/>
        </w:rPr>
      </w:pPr>
    </w:p>
    <w:p w:rsidR="008424D8" w:rsidRPr="00A42F13" w:rsidRDefault="008424D8" w:rsidP="00A42F13">
      <w:pPr>
        <w:pStyle w:val="ConsPlusNormal"/>
        <w:jc w:val="both"/>
        <w:rPr>
          <w:rFonts w:ascii="Arial" w:hAnsi="Arial" w:cs="Arial"/>
          <w:sz w:val="24"/>
          <w:szCs w:val="24"/>
        </w:rPr>
      </w:pPr>
      <w:r w:rsidRPr="00A42F13">
        <w:rPr>
          <w:rFonts w:ascii="Arial" w:hAnsi="Arial" w:cs="Arial"/>
          <w:sz w:val="24"/>
          <w:szCs w:val="24"/>
        </w:rPr>
        <w:t xml:space="preserve">Глава  Ускюльского сельсовета  </w:t>
      </w:r>
    </w:p>
    <w:p w:rsidR="008424D8" w:rsidRPr="00A42F13" w:rsidRDefault="008424D8" w:rsidP="00A42F13">
      <w:pPr>
        <w:pStyle w:val="ConsPlusNormal"/>
        <w:jc w:val="both"/>
        <w:rPr>
          <w:rFonts w:ascii="Arial" w:hAnsi="Arial" w:cs="Arial"/>
          <w:sz w:val="24"/>
          <w:szCs w:val="24"/>
        </w:rPr>
      </w:pPr>
      <w:r w:rsidRPr="00A42F13">
        <w:rPr>
          <w:rFonts w:ascii="Arial" w:hAnsi="Arial" w:cs="Arial"/>
          <w:sz w:val="24"/>
          <w:szCs w:val="24"/>
        </w:rPr>
        <w:t>Татарского района Новосибирской области                      И.Ю.Антонова</w:t>
      </w:r>
    </w:p>
    <w:p w:rsidR="008424D8" w:rsidRPr="00A42F13" w:rsidRDefault="008424D8" w:rsidP="00A42F13">
      <w:pPr>
        <w:jc w:val="both"/>
        <w:rPr>
          <w:rFonts w:ascii="Arial" w:hAnsi="Arial" w:cs="Arial"/>
          <w:sz w:val="24"/>
          <w:szCs w:val="24"/>
        </w:rPr>
      </w:pPr>
    </w:p>
    <w:sectPr w:rsidR="008424D8" w:rsidRPr="00A42F13" w:rsidSect="00137C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4D8" w:rsidRDefault="008424D8" w:rsidP="0085547A">
      <w:r>
        <w:separator/>
      </w:r>
    </w:p>
  </w:endnote>
  <w:endnote w:type="continuationSeparator" w:id="0">
    <w:p w:rsidR="008424D8" w:rsidRDefault="008424D8" w:rsidP="00855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4D8" w:rsidRDefault="008424D8" w:rsidP="0085547A">
      <w:r>
        <w:separator/>
      </w:r>
    </w:p>
  </w:footnote>
  <w:footnote w:type="continuationSeparator" w:id="0">
    <w:p w:rsidR="008424D8" w:rsidRDefault="008424D8" w:rsidP="00855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566"/>
    <w:rsid w:val="00014957"/>
    <w:rsid w:val="000176E5"/>
    <w:rsid w:val="0004357A"/>
    <w:rsid w:val="00076043"/>
    <w:rsid w:val="00082BD4"/>
    <w:rsid w:val="0008768A"/>
    <w:rsid w:val="000A59AE"/>
    <w:rsid w:val="0010331C"/>
    <w:rsid w:val="00111FD1"/>
    <w:rsid w:val="0013407F"/>
    <w:rsid w:val="00137C7E"/>
    <w:rsid w:val="001421A1"/>
    <w:rsid w:val="001623F3"/>
    <w:rsid w:val="00173181"/>
    <w:rsid w:val="001933CF"/>
    <w:rsid w:val="001A7C16"/>
    <w:rsid w:val="001D6A45"/>
    <w:rsid w:val="001E4569"/>
    <w:rsid w:val="00205B3B"/>
    <w:rsid w:val="00206380"/>
    <w:rsid w:val="0021167C"/>
    <w:rsid w:val="00217DC1"/>
    <w:rsid w:val="00255E1B"/>
    <w:rsid w:val="00297241"/>
    <w:rsid w:val="003035BB"/>
    <w:rsid w:val="00321AF6"/>
    <w:rsid w:val="00354493"/>
    <w:rsid w:val="00365F5E"/>
    <w:rsid w:val="003663B2"/>
    <w:rsid w:val="003D65D9"/>
    <w:rsid w:val="003E64E3"/>
    <w:rsid w:val="00406340"/>
    <w:rsid w:val="004138E0"/>
    <w:rsid w:val="00425B5C"/>
    <w:rsid w:val="0042723A"/>
    <w:rsid w:val="00463D8F"/>
    <w:rsid w:val="004652D8"/>
    <w:rsid w:val="00466BC0"/>
    <w:rsid w:val="00473294"/>
    <w:rsid w:val="00486AFE"/>
    <w:rsid w:val="004A34E6"/>
    <w:rsid w:val="004B20D1"/>
    <w:rsid w:val="004B27A0"/>
    <w:rsid w:val="004B55A5"/>
    <w:rsid w:val="004C6930"/>
    <w:rsid w:val="004E2611"/>
    <w:rsid w:val="00503F59"/>
    <w:rsid w:val="0054709A"/>
    <w:rsid w:val="005545FB"/>
    <w:rsid w:val="005826C5"/>
    <w:rsid w:val="00593795"/>
    <w:rsid w:val="00593A2E"/>
    <w:rsid w:val="005954CA"/>
    <w:rsid w:val="005A11E5"/>
    <w:rsid w:val="005A7566"/>
    <w:rsid w:val="005E07AD"/>
    <w:rsid w:val="005E0D82"/>
    <w:rsid w:val="005E4F34"/>
    <w:rsid w:val="005F54F2"/>
    <w:rsid w:val="00643816"/>
    <w:rsid w:val="00673F3B"/>
    <w:rsid w:val="00693E7C"/>
    <w:rsid w:val="006A7330"/>
    <w:rsid w:val="006A7E8E"/>
    <w:rsid w:val="006B2983"/>
    <w:rsid w:val="006B49FD"/>
    <w:rsid w:val="00704E9E"/>
    <w:rsid w:val="007218F2"/>
    <w:rsid w:val="00731128"/>
    <w:rsid w:val="00740C9D"/>
    <w:rsid w:val="00777FF2"/>
    <w:rsid w:val="00793B61"/>
    <w:rsid w:val="007A5AC3"/>
    <w:rsid w:val="007C4264"/>
    <w:rsid w:val="007F0CE0"/>
    <w:rsid w:val="00831B5B"/>
    <w:rsid w:val="008424D8"/>
    <w:rsid w:val="0085547A"/>
    <w:rsid w:val="00857AE8"/>
    <w:rsid w:val="0086018A"/>
    <w:rsid w:val="008A3C98"/>
    <w:rsid w:val="008A78FE"/>
    <w:rsid w:val="008C68C9"/>
    <w:rsid w:val="008D070F"/>
    <w:rsid w:val="008E2C90"/>
    <w:rsid w:val="00902121"/>
    <w:rsid w:val="009119C9"/>
    <w:rsid w:val="00914EB2"/>
    <w:rsid w:val="0093674C"/>
    <w:rsid w:val="00940949"/>
    <w:rsid w:val="0095558A"/>
    <w:rsid w:val="009631FD"/>
    <w:rsid w:val="0098528D"/>
    <w:rsid w:val="009B2C02"/>
    <w:rsid w:val="009B5E61"/>
    <w:rsid w:val="00A04EC1"/>
    <w:rsid w:val="00A13C43"/>
    <w:rsid w:val="00A30001"/>
    <w:rsid w:val="00A31AC1"/>
    <w:rsid w:val="00A328FA"/>
    <w:rsid w:val="00A36CC0"/>
    <w:rsid w:val="00A42F13"/>
    <w:rsid w:val="00A43902"/>
    <w:rsid w:val="00A65BB3"/>
    <w:rsid w:val="00AA00D9"/>
    <w:rsid w:val="00AE2125"/>
    <w:rsid w:val="00AF67F1"/>
    <w:rsid w:val="00B077F5"/>
    <w:rsid w:val="00B241A5"/>
    <w:rsid w:val="00B25702"/>
    <w:rsid w:val="00B33080"/>
    <w:rsid w:val="00B4142F"/>
    <w:rsid w:val="00B429CB"/>
    <w:rsid w:val="00B45740"/>
    <w:rsid w:val="00B81C91"/>
    <w:rsid w:val="00BA1D8C"/>
    <w:rsid w:val="00C16080"/>
    <w:rsid w:val="00C36233"/>
    <w:rsid w:val="00C439EA"/>
    <w:rsid w:val="00C57B27"/>
    <w:rsid w:val="00C71802"/>
    <w:rsid w:val="00C7372C"/>
    <w:rsid w:val="00C761B2"/>
    <w:rsid w:val="00CB385A"/>
    <w:rsid w:val="00CB6351"/>
    <w:rsid w:val="00CD3426"/>
    <w:rsid w:val="00D1452A"/>
    <w:rsid w:val="00D21569"/>
    <w:rsid w:val="00D242F9"/>
    <w:rsid w:val="00D470F8"/>
    <w:rsid w:val="00D62030"/>
    <w:rsid w:val="00D93550"/>
    <w:rsid w:val="00DC100A"/>
    <w:rsid w:val="00DC464E"/>
    <w:rsid w:val="00E13E16"/>
    <w:rsid w:val="00E52CDC"/>
    <w:rsid w:val="00E64012"/>
    <w:rsid w:val="00E812CB"/>
    <w:rsid w:val="00E832A1"/>
    <w:rsid w:val="00E955ED"/>
    <w:rsid w:val="00EE6C8B"/>
    <w:rsid w:val="00F05C0B"/>
    <w:rsid w:val="00F17FAD"/>
    <w:rsid w:val="00F20A88"/>
    <w:rsid w:val="00F24B26"/>
    <w:rsid w:val="00F426A2"/>
    <w:rsid w:val="00F9508D"/>
    <w:rsid w:val="00FA72E7"/>
    <w:rsid w:val="00FB12E3"/>
    <w:rsid w:val="00FB61C2"/>
    <w:rsid w:val="00FC061F"/>
    <w:rsid w:val="00FC21BB"/>
    <w:rsid w:val="00FC28E2"/>
    <w:rsid w:val="00FC377D"/>
    <w:rsid w:val="00FE23DB"/>
    <w:rsid w:val="00FE3A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66"/>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A7566"/>
    <w:pPr>
      <w:autoSpaceDE w:val="0"/>
      <w:autoSpaceDN w:val="0"/>
      <w:adjustRightInd w:val="0"/>
    </w:pPr>
    <w:rPr>
      <w:rFonts w:ascii="Times New Roman" w:eastAsia="Times New Roman" w:hAnsi="Times New Roman"/>
      <w:sz w:val="28"/>
      <w:szCs w:val="28"/>
    </w:rPr>
  </w:style>
  <w:style w:type="paragraph" w:customStyle="1" w:styleId="ConsPlusTitle">
    <w:name w:val="ConsPlusTitle"/>
    <w:uiPriority w:val="99"/>
    <w:rsid w:val="005A7566"/>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5A7566"/>
    <w:rPr>
      <w:rFonts w:cs="Times New Roman"/>
      <w:color w:val="0000FF"/>
      <w:u w:val="single"/>
    </w:rPr>
  </w:style>
  <w:style w:type="paragraph" w:styleId="NoSpacing">
    <w:name w:val="No Spacing"/>
    <w:uiPriority w:val="99"/>
    <w:qFormat/>
    <w:rsid w:val="005A7566"/>
    <w:rPr>
      <w:rFonts w:eastAsia="Times New Roman"/>
    </w:rPr>
  </w:style>
  <w:style w:type="character" w:customStyle="1" w:styleId="apple-converted-space">
    <w:name w:val="apple-converted-space"/>
    <w:basedOn w:val="DefaultParagraphFont"/>
    <w:uiPriority w:val="99"/>
    <w:rsid w:val="005A7566"/>
    <w:rPr>
      <w:rFonts w:cs="Times New Roman"/>
    </w:rPr>
  </w:style>
  <w:style w:type="paragraph" w:styleId="ListParagraph">
    <w:name w:val="List Paragraph"/>
    <w:basedOn w:val="Normal"/>
    <w:uiPriority w:val="99"/>
    <w:qFormat/>
    <w:rsid w:val="005A7566"/>
    <w:pPr>
      <w:ind w:left="720"/>
      <w:contextualSpacing/>
    </w:pPr>
  </w:style>
  <w:style w:type="paragraph" w:styleId="Header">
    <w:name w:val="header"/>
    <w:basedOn w:val="Normal"/>
    <w:link w:val="HeaderChar"/>
    <w:uiPriority w:val="99"/>
    <w:semiHidden/>
    <w:rsid w:val="0085547A"/>
    <w:pPr>
      <w:tabs>
        <w:tab w:val="center" w:pos="4677"/>
        <w:tab w:val="right" w:pos="9355"/>
      </w:tabs>
    </w:pPr>
  </w:style>
  <w:style w:type="character" w:customStyle="1" w:styleId="HeaderChar">
    <w:name w:val="Header Char"/>
    <w:basedOn w:val="DefaultParagraphFont"/>
    <w:link w:val="Header"/>
    <w:uiPriority w:val="99"/>
    <w:semiHidden/>
    <w:locked/>
    <w:rsid w:val="0085547A"/>
    <w:rPr>
      <w:rFonts w:ascii="Times New Roman" w:hAnsi="Times New Roman" w:cs="Times New Roman"/>
      <w:sz w:val="28"/>
      <w:szCs w:val="28"/>
      <w:lang w:eastAsia="ru-RU"/>
    </w:rPr>
  </w:style>
  <w:style w:type="paragraph" w:styleId="Footer">
    <w:name w:val="footer"/>
    <w:basedOn w:val="Normal"/>
    <w:link w:val="FooterChar"/>
    <w:uiPriority w:val="99"/>
    <w:semiHidden/>
    <w:rsid w:val="0085547A"/>
    <w:pPr>
      <w:tabs>
        <w:tab w:val="center" w:pos="4677"/>
        <w:tab w:val="right" w:pos="9355"/>
      </w:tabs>
    </w:pPr>
  </w:style>
  <w:style w:type="character" w:customStyle="1" w:styleId="FooterChar">
    <w:name w:val="Footer Char"/>
    <w:basedOn w:val="DefaultParagraphFont"/>
    <w:link w:val="Footer"/>
    <w:uiPriority w:val="99"/>
    <w:semiHidden/>
    <w:locked/>
    <w:rsid w:val="0085547A"/>
    <w:rPr>
      <w:rFonts w:ascii="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1777</Words>
  <Characters>10132</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ДМИТРИЕВСКОГО СЕЛЬСОВЕТА </dc:title>
  <dc:subject/>
  <dc:creator>Пользователь Windows</dc:creator>
  <cp:keywords/>
  <dc:description/>
  <cp:lastModifiedBy>User</cp:lastModifiedBy>
  <cp:revision>7</cp:revision>
  <cp:lastPrinted>2021-06-22T09:29:00Z</cp:lastPrinted>
  <dcterms:created xsi:type="dcterms:W3CDTF">2021-06-21T02:54:00Z</dcterms:created>
  <dcterms:modified xsi:type="dcterms:W3CDTF">2021-06-25T03:13:00Z</dcterms:modified>
</cp:coreProperties>
</file>