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23" w:rsidRDefault="00E37423">
      <w:pPr>
        <w:pStyle w:val="ConsPlusNormal"/>
        <w:jc w:val="both"/>
        <w:outlineLvl w:val="0"/>
      </w:pPr>
      <w:bookmarkStart w:id="0" w:name="_GoBack"/>
      <w:bookmarkEnd w:id="0"/>
    </w:p>
    <w:p w:rsidR="00E37423" w:rsidRDefault="00E37423">
      <w:pPr>
        <w:pStyle w:val="ConsPlusNormal"/>
        <w:outlineLvl w:val="0"/>
      </w:pPr>
      <w:r>
        <w:t>Зарегистрировано в Минюсте России 31 августа 2020 г. N 59585</w:t>
      </w:r>
    </w:p>
    <w:p w:rsidR="00E37423" w:rsidRDefault="00E374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</w:pPr>
      <w:r>
        <w:t>МИНИСТЕРСТВО ПРИРОДНЫХ РЕСУРСОВ И ЭКОЛОГИИ</w:t>
      </w:r>
    </w:p>
    <w:p w:rsidR="00E37423" w:rsidRDefault="00E37423">
      <w:pPr>
        <w:pStyle w:val="ConsPlusTitle"/>
        <w:jc w:val="center"/>
      </w:pPr>
      <w:r>
        <w:t>РОССИЙСКОЙ ФЕДЕРАЦИИ</w:t>
      </w:r>
    </w:p>
    <w:p w:rsidR="00E37423" w:rsidRDefault="00E37423">
      <w:pPr>
        <w:pStyle w:val="ConsPlusTitle"/>
        <w:jc w:val="center"/>
      </w:pPr>
    </w:p>
    <w:p w:rsidR="00E37423" w:rsidRDefault="00E37423">
      <w:pPr>
        <w:pStyle w:val="ConsPlusTitle"/>
        <w:jc w:val="center"/>
      </w:pPr>
      <w:r>
        <w:t>ПРИКАЗ</w:t>
      </w:r>
    </w:p>
    <w:p w:rsidR="00E37423" w:rsidRDefault="00E37423">
      <w:pPr>
        <w:pStyle w:val="ConsPlusTitle"/>
        <w:jc w:val="center"/>
      </w:pPr>
      <w:r>
        <w:t>от 24 июля 2020 г. N 477</w:t>
      </w:r>
    </w:p>
    <w:p w:rsidR="00E37423" w:rsidRDefault="00E37423">
      <w:pPr>
        <w:pStyle w:val="ConsPlusTitle"/>
        <w:jc w:val="center"/>
      </w:pPr>
    </w:p>
    <w:p w:rsidR="00E37423" w:rsidRDefault="00E37423">
      <w:pPr>
        <w:pStyle w:val="ConsPlusTitle"/>
        <w:jc w:val="center"/>
      </w:pPr>
      <w:r>
        <w:t>ОБ УТВЕРЖДЕНИИ ПРАВИЛ ОХОТЫ</w:t>
      </w:r>
    </w:p>
    <w:p w:rsidR="00E37423" w:rsidRDefault="00E37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27.05.2021 </w:t>
            </w:r>
            <w:hyperlink r:id="rId4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21.09.2021 </w:t>
            </w:r>
            <w:hyperlink r:id="rId5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05.04.2022 </w:t>
            </w:r>
            <w:hyperlink r:id="rId6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23.09.2022 </w:t>
            </w:r>
            <w:hyperlink r:id="rId7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8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</w:tr>
    </w:tbl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4 статьи 23</w:t>
        </w:r>
      </w:hyperlink>
      <w:r>
        <w:t xml:space="preserve">, </w:t>
      </w:r>
      <w:hyperlink r:id="rId10">
        <w:r>
          <w:rPr>
            <w:color w:val="0000FF"/>
          </w:rPr>
          <w:t>пунктом 6 статьи 32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17, ст. 2725) и </w:t>
      </w:r>
      <w:hyperlink r:id="rId11">
        <w:r>
          <w:rPr>
            <w:color w:val="0000FF"/>
          </w:rPr>
          <w:t>подпунктом 5.2.98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18, ст. 2892), приказываю: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7">
        <w:r>
          <w:rPr>
            <w:color w:val="0000FF"/>
          </w:rPr>
          <w:t>Правила</w:t>
        </w:r>
      </w:hyperlink>
      <w:r>
        <w:t xml:space="preserve"> охоты.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16 ноября 2010 г. N 512 "Об утверждении Правил охоты" (зарегистрирован Министерством юстиции Российской Федерации 4 февраля 2011 г., регистрационный N 19704);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10 апреля 2012 г. N 98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30 мая 2012 г., регистрационный N 24394);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5 сентября 2012 г. N 262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8 октября 2012 г., регистрационный N 25628);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8 ноября 2012 г. N 373 "О внесении изменения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29 января 2013 г., регистрационный N 26743);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10 декабря 2013 г. N 581 "О внесении изменений в Правила охоты, утвержденные приказом Министерства природных ресурсов и экологии Российской Федерации от 16 ноября 2010 г. N 512" </w:t>
      </w:r>
      <w:r>
        <w:lastRenderedPageBreak/>
        <w:t>(зарегистрирован Министерством юстиции Российской Федерации 28 марта 2014 г., регистрационный N 31761);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4 сентября 2014 г. N 383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27 октября 2014 г., регистрационный N 34455);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29 сентября 2014 г. N 420 "О внесении изменения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20 ноября 2014 г., регистрационный N 34788);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6 августа 2015 г. N 348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28 августа 2015 г., регистрационный N 38742);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14 декабря 2017 г. N 669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12 марта 2018 г., регистрационный N 50306);</w:t>
      </w:r>
    </w:p>
    <w:p w:rsidR="00E37423" w:rsidRDefault="00E37423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21 марта 2018 г. N 112 "О внесении изменения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30 марта 2018 г., регистрационный N 50572).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г. и действует по 16 июня 2026 г.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right"/>
      </w:pPr>
      <w:r>
        <w:t>Министр</w:t>
      </w:r>
    </w:p>
    <w:p w:rsidR="00E37423" w:rsidRDefault="00E37423">
      <w:pPr>
        <w:pStyle w:val="ConsPlusNormal"/>
        <w:jc w:val="right"/>
      </w:pPr>
      <w:r>
        <w:t>природных ресурсов и экологии</w:t>
      </w:r>
    </w:p>
    <w:p w:rsidR="00E37423" w:rsidRDefault="00E37423">
      <w:pPr>
        <w:pStyle w:val="ConsPlusNormal"/>
        <w:jc w:val="right"/>
      </w:pPr>
      <w:r>
        <w:t>Российской Федерации</w:t>
      </w:r>
    </w:p>
    <w:p w:rsidR="00E37423" w:rsidRDefault="00E37423">
      <w:pPr>
        <w:pStyle w:val="ConsPlusNormal"/>
        <w:jc w:val="right"/>
      </w:pPr>
      <w:r>
        <w:t>Д.Н.КОБЫЛКИН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right"/>
        <w:outlineLvl w:val="0"/>
      </w:pPr>
      <w:r>
        <w:t>Приложение</w:t>
      </w:r>
    </w:p>
    <w:p w:rsidR="00E37423" w:rsidRDefault="00E37423">
      <w:pPr>
        <w:pStyle w:val="ConsPlusNormal"/>
        <w:jc w:val="right"/>
      </w:pPr>
      <w:r>
        <w:t>к приказу Министерства</w:t>
      </w:r>
    </w:p>
    <w:p w:rsidR="00E37423" w:rsidRDefault="00E37423">
      <w:pPr>
        <w:pStyle w:val="ConsPlusNormal"/>
        <w:jc w:val="right"/>
      </w:pPr>
      <w:r>
        <w:t>природных ресурсов и экологии</w:t>
      </w:r>
    </w:p>
    <w:p w:rsidR="00E37423" w:rsidRDefault="00E37423">
      <w:pPr>
        <w:pStyle w:val="ConsPlusNormal"/>
        <w:jc w:val="right"/>
      </w:pPr>
      <w:r>
        <w:t>Российской Федерации</w:t>
      </w:r>
    </w:p>
    <w:p w:rsidR="00E37423" w:rsidRDefault="00E37423">
      <w:pPr>
        <w:pStyle w:val="ConsPlusNormal"/>
        <w:jc w:val="right"/>
      </w:pPr>
      <w:r>
        <w:t>от 24.07.2020 N 477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</w:pPr>
      <w:bookmarkStart w:id="1" w:name="P47"/>
      <w:bookmarkEnd w:id="1"/>
      <w:r>
        <w:t>ПРАВИЛА ОХОТЫ</w:t>
      </w:r>
    </w:p>
    <w:p w:rsidR="00E37423" w:rsidRDefault="00E37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Приказов Минприроды России от 27.05.2021 </w:t>
            </w:r>
            <w:hyperlink r:id="rId23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21.09.2021 </w:t>
            </w:r>
            <w:hyperlink r:id="rId24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05.04.2022 </w:t>
            </w:r>
            <w:hyperlink r:id="rId25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23.09.2022 </w:t>
            </w:r>
            <w:hyperlink r:id="rId26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27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</w:tr>
    </w:tbl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I. Общие положения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1. Правила охоты (далее - Правила) устанавливают требования к осуществлению охоты и сохранению охотничьих ресурсов (далее также - охотничьи животные) на всей территории Российской Федерации.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2. Настоящие Правила не распространяются на отношения, связанные с использованием и защитой диких животных,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3. Охота - деятельность, связанная с поиском, выслеживанием, преследованием охотничьих ресурсов, их добычей, первичной переработкой и транспортировкой &lt;1&gt;.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>
        <w:r>
          <w:rPr>
            <w:color w:val="0000FF"/>
          </w:rPr>
          <w:t>Пункт 5 статьи 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17, ст. 2725) (далее - Федеральный закон об охоте).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4.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 &lt;2&gt;,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 &lt;3&gt;.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9">
        <w:r>
          <w:rPr>
            <w:color w:val="0000FF"/>
          </w:rPr>
          <w:t>Часть 2 статьи 57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31">
        <w:r>
          <w:rPr>
            <w:color w:val="0000FF"/>
          </w:rPr>
          <w:t>Часть 5 статьи 40</w:t>
        </w:r>
      </w:hyperlink>
      <w:r>
        <w:t xml:space="preserve">, </w:t>
      </w:r>
      <w:hyperlink r:id="rId32">
        <w:r>
          <w:rPr>
            <w:color w:val="0000FF"/>
          </w:rPr>
          <w:t>часть 4 статьи 41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5. При осуществлении охоты физические лица обязаны: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5.1 соблюдать настоящие Правила, а также виды разрешенной охоты и ограничения охоты, указанные в </w:t>
      </w:r>
      <w:hyperlink r:id="rId33">
        <w:r>
          <w:rPr>
            <w:color w:val="0000FF"/>
          </w:rPr>
          <w:t>части 1 статьи 22</w:t>
        </w:r>
      </w:hyperlink>
      <w:r>
        <w:t xml:space="preserve"> Федерального закона об охоте (Собрание законодательства Российской Федерации, 2009, N 30, ст. 3735; 2020, N 52, ст. 8601), определяемые высшим должностным лицом субъекта Российской Федерации в соответствии со </w:t>
      </w:r>
      <w:hyperlink r:id="rId34">
        <w:r>
          <w:rPr>
            <w:color w:val="0000FF"/>
          </w:rPr>
          <w:t>статьей 23.1</w:t>
        </w:r>
      </w:hyperlink>
      <w:r>
        <w:t xml:space="preserve"> Федерального закона об охоте (Собрание законодательства Российской Федерации, 2009, N 30, ст. 3735; 2020, N 52, ст. 8601);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35">
        <w:r>
          <w:rPr>
            <w:color w:val="0000FF"/>
          </w:rPr>
          <w:t>N 366</w:t>
        </w:r>
      </w:hyperlink>
      <w:r>
        <w:t xml:space="preserve">, от 23.09.2022 </w:t>
      </w:r>
      <w:hyperlink r:id="rId36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" w:name="P70"/>
      <w:bookmarkEnd w:id="2"/>
      <w:r>
        <w:t>5.2 иметь при себе: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3" w:name="P71"/>
      <w:bookmarkEnd w:id="3"/>
      <w:r>
        <w:t>5.2.1 охотничий билет;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5.2.2 в случае осуществления охоты с охотничьим огнестрельным, пневматическим, метательным стрелковым оружием (далее - охотничье оружие) - разрешение на хранение и </w:t>
      </w:r>
      <w:r>
        <w:lastRenderedPageBreak/>
        <w:t xml:space="preserve">ношение охотничьего оружия в соответствии со </w:t>
      </w:r>
      <w:hyperlink r:id="rId37">
        <w:r>
          <w:rPr>
            <w:color w:val="0000FF"/>
          </w:rPr>
          <w:t>статьей 13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2019, N 30, ст. 4439) (далее - разрешение на хранение и ношение охотничьего оружия);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5.2.3 в случае осуществления охоты в общедоступных охотничьих угодьях - разрешение на добычу охотничьих ресурсов, выданное в соответствии с порядком оформления и выдачи разрешений на добычу охотничьих ресурсов, утвержденным на основании </w:t>
      </w:r>
      <w:hyperlink r:id="rId38">
        <w:r>
          <w:rPr>
            <w:color w:val="0000FF"/>
          </w:rPr>
          <w:t>части 5 статьи 31</w:t>
        </w:r>
      </w:hyperlink>
      <w:r>
        <w:t xml:space="preserve"> Федерального закона об охоте (далее - Порядок);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5.2.4 в случае осуществления охоты в закрепленных охотничьих угодьях - разрешение на добычу охотничьих ресурсов, выданное в соответствии с Порядком, а в случаях, предусмотренных </w:t>
      </w:r>
      <w:hyperlink r:id="rId39">
        <w:r>
          <w:rPr>
            <w:color w:val="0000FF"/>
          </w:rPr>
          <w:t>пунктом 1 части 5 статьи 13</w:t>
        </w:r>
      </w:hyperlink>
      <w:r>
        <w:t xml:space="preserve">, </w:t>
      </w:r>
      <w:hyperlink r:id="rId40">
        <w:r>
          <w:rPr>
            <w:color w:val="0000FF"/>
          </w:rPr>
          <w:t>частью 3 статьи 14</w:t>
        </w:r>
      </w:hyperlink>
      <w:r>
        <w:t xml:space="preserve">, </w:t>
      </w:r>
      <w:hyperlink r:id="rId41">
        <w:r>
          <w:rPr>
            <w:color w:val="0000FF"/>
          </w:rPr>
          <w:t>пунктом 1 части 4 статьи 15</w:t>
        </w:r>
      </w:hyperlink>
      <w:r>
        <w:t xml:space="preserve">, </w:t>
      </w:r>
      <w:hyperlink r:id="rId42">
        <w:r>
          <w:rPr>
            <w:color w:val="0000FF"/>
          </w:rPr>
          <w:t>пунктом 1 части 2 статьи 17</w:t>
        </w:r>
      </w:hyperlink>
      <w:r>
        <w:t xml:space="preserve">, </w:t>
      </w:r>
      <w:hyperlink r:id="rId43">
        <w:r>
          <w:rPr>
            <w:color w:val="0000FF"/>
          </w:rPr>
          <w:t>пунктом 1 части 3 статьи 18</w:t>
        </w:r>
      </w:hyperlink>
      <w:r>
        <w:t xml:space="preserve"> Федерального закона об охоте - также путевку;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5.2.5 в случае осуществления охоты на иных территориях (в том числе особо охраняемых природных территориях), являющихся средой обитания охотничьих животных - разрешение на добычу охотничьих ресурсов,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соответствующими особо охраняемыми природными территориями;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5.2.6 в случае осуществления охоты с ловчими птицами - разрешение на их содержание и разведение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обитания, выданное в соответствии с </w:t>
      </w:r>
      <w:hyperlink r:id="rId44">
        <w:r>
          <w:rPr>
            <w:color w:val="0000FF"/>
          </w:rPr>
          <w:t>частью 1 статьи 26</w:t>
        </w:r>
      </w:hyperlink>
      <w:r>
        <w:t xml:space="preserve"> Федерального закона от 24 апреля 1995 г. N 52-ФЗ "О животном мире" (Собрание законодательства Российской Федерации, 1995, N 17, ст. 1462; 2020, N 17, ст. 2725);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5.3 по требованию должностных лиц органов государственной власти, уполномоченных на осуществление федерального государственного охотничьего надзора, а также государственных учреждений, находящихся в их ведении, и других должностных лиц, уполномоченных в соответствии с законодательством Российской Федерации, разряжать охотничье оружие, предъявлять, передавать им для проверки документы, указанные в </w:t>
      </w:r>
      <w:hyperlink w:anchor="P70">
        <w:r>
          <w:rPr>
            <w:color w:val="0000FF"/>
          </w:rPr>
          <w:t>пункте 5.2</w:t>
        </w:r>
      </w:hyperlink>
      <w:r>
        <w:t xml:space="preserve"> настоящих Правил, а также предъявлять для досмотра вещи, находящиеся при себе, орудия охоты, продукцию охоты и транспортные средства;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5.4 по требованию производственного охотничьего инспектора, уполномоченного осуществлять производственный охотничий контроль, при предъявлении им удостоверения производственного охотничьего инспектора разряжать охотничье оружие, предъявлять, передавать ему для проверки документы, указанные в </w:t>
      </w:r>
      <w:hyperlink w:anchor="P71">
        <w:r>
          <w:rPr>
            <w:color w:val="0000FF"/>
          </w:rPr>
          <w:t>подпунктах 5.2.1</w:t>
        </w:r>
      </w:hyperlink>
      <w:r>
        <w:t xml:space="preserve">, </w:t>
      </w:r>
      <w:hyperlink w:anchor="P72">
        <w:r>
          <w:rPr>
            <w:color w:val="0000FF"/>
          </w:rPr>
          <w:t>5.2.2</w:t>
        </w:r>
      </w:hyperlink>
      <w:r>
        <w:t xml:space="preserve">, </w:t>
      </w:r>
      <w:hyperlink w:anchor="P74">
        <w:r>
          <w:rPr>
            <w:color w:val="0000FF"/>
          </w:rPr>
          <w:t>5.2.4</w:t>
        </w:r>
      </w:hyperlink>
      <w:r>
        <w:t xml:space="preserve"> и </w:t>
      </w:r>
      <w:hyperlink w:anchor="P76">
        <w:r>
          <w:rPr>
            <w:color w:val="0000FF"/>
          </w:rPr>
          <w:t>5.2.6</w:t>
        </w:r>
      </w:hyperlink>
      <w:r>
        <w:t xml:space="preserve"> настоящих Правил, осуществлять остановку транспортных средств, а также предъявлять для осмотра вещи, находящиеся при себе (в том числе орудия охоты, продукцию охоты), транспортные средства;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5.5 осуществлять охоту в местах охоты, в пределах сроков и норм добычи охотничьих животных, указанных в разрешении на добычу охотничьих ресурсов;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5.6 привести в ненастороженное состояние приспособления, устройства и (или) сооружения для ограничения свободы и (или) добычи животных путем автоматического действия элементов таких приспособлений, устройств и (или) сооружений либо за счет движений самого животного (далее - самоловы) не позднее последнего дня срока действия разрешения на добычу охотничьих ресурсов, либо при освоении квот добычи охотничьих ресурсов (соблюдении норм добычи охотничьих ресурсов);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7" w:name="P81"/>
      <w:bookmarkEnd w:id="7"/>
      <w:r>
        <w:t xml:space="preserve">5.7 после добычи охотничьего животного до начала действий, совершаемых с добытым </w:t>
      </w:r>
      <w:r>
        <w:lastRenderedPageBreak/>
        <w:t>животным, а именно снятие шкуры, ощипывание перьев, потрошение и разделение туши на части, отделение тканей и органов (далее - первичная переработка) или любого перемещения охотничьих животных или их частей (далее - транспортировка), заполнить сведения о добытых охотничьих ресурсах и их количестве в разрешении на добычу охотничьих ресурсов. Отметка о добыче охотничьего животного проставляется, если в отношении охотничьего животного выдано разрешение на добычу конкретного количества особей таких животных.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6. Транспортировка продукции охоты и ее реализация производится при наличии разрешения на добычу охотничьих ресурсов,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ресурсов. Если в разрешении на добычу охотничьих ресурсов указана норма допустимой добычи более одной особи охотничьих животных в день, либо не указано конкретное количество особей охотничьих животных или норма допустимой добычи в сезон, транспортировка соответствующей продукции охоты осуществляется при наличии разрешения на добычу охотничьих ресурсов без заполненных сведений о добыче таких охотничьих ресурсов и их количестве в нем.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7. Охота может осуществляться как одним охотником, так и коллективно с участием двух и более охотников, которые осуществляют совместные действия, направленные на поиск, выслеживание, преследование и добычу охотничьих животных (далее - коллективная охота).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8. При осуществлении коллективной охоты на копытных животных, медведей, волка, шакала, лисицу лицом, ответственным за ее осуществление, является уполномоченный представитель юридического лица или индивидуального предпринимателя, заключившего </w:t>
      </w:r>
      <w:proofErr w:type="spellStart"/>
      <w:r>
        <w:t>охотхозяйственное</w:t>
      </w:r>
      <w:proofErr w:type="spellEnd"/>
      <w:r>
        <w:t xml:space="preserve"> соглашение или обладающего правом долгосрочного пользования животным миром, которое у него возникло до дня вступления в силу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об охоте на основании долгосрочной лицензии на пользование животным миром в отношении охотничьих ресурсов, или лицо, на имя которого выдано разрешение на добычу охотничьих ресурсов.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9. При осуществлении коллективной охоты на копытных животных, медведей, волка, шакала, лисицу в закрепленных охотничьих угодьях путевка выдается лицу, получившему в установленном порядке разрешение на добычу охотничьих ресурсов.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10. Лицо, ответственное за осуществление коллективной охоты, обязано: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10.1 присутствовать в месте осуществления коллективной охоты;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10.2 проверить перед началом охоты у всех лиц, участвующих в коллективной охоте, наличие охотничьих билетов и разрешений на хранение и ношение охотничьего оружия (в случае осуществления охоты с охотничьим оружием) и не допускать к участию в охоте лиц, не имеющих указанных документов;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10.3 составить список лиц, участвующих в коллективной охоте (далее - список охотников), с указанием: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даты и места осуществления охоты;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фамилии и инициалов лица, ответственного за осуществление коллективной охоты;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серии и номера разрешения на добычу охотничьих ресурсов;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вида и количества охотничьих животных, подлежащих добыче;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фамилий и инициалов, серий и номеров охотничьих билетов лиц, участвующих в коллективной охоте;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lastRenderedPageBreak/>
        <w:t>10.4 провести инструктаж с лицами, участвующими в коллективной охоте, по технике безопасности и порядку осуществления охоты, после которого все лица, принимающие участие в коллективной охоте, обязаны расписаться в списке охотников, который одновременно является и листком инструктажа по технике безопасности;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10.5 сохранять при себе во время осуществления коллективной охоты список охотников;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10.6 осуществлять действия, предусмотренные </w:t>
      </w:r>
      <w:hyperlink w:anchor="P81">
        <w:r>
          <w:rPr>
            <w:color w:val="0000FF"/>
          </w:rPr>
          <w:t>пунктом 5.7</w:t>
        </w:r>
      </w:hyperlink>
      <w:r>
        <w:t xml:space="preserve"> настоящих Правил;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10.7 в случае ранения охотничьего животного до начала его преследования с целью последующей добычи (далее - добор) сделать в разрешении на добычу охотничьих ресурсов отметку о ранении охотничьего животного и организовать его добор.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11. При осуществлении коллективной охоты, за исключением </w:t>
      </w:r>
      <w:hyperlink w:anchor="P105">
        <w:r>
          <w:rPr>
            <w:color w:val="0000FF"/>
          </w:rPr>
          <w:t>подпунктов 11.1</w:t>
        </w:r>
      </w:hyperlink>
      <w:r>
        <w:t xml:space="preserve"> и </w:t>
      </w:r>
      <w:hyperlink w:anchor="P106">
        <w:r>
          <w:rPr>
            <w:color w:val="0000FF"/>
          </w:rPr>
          <w:t>11.2</w:t>
        </w:r>
      </w:hyperlink>
      <w:r>
        <w:t xml:space="preserve"> настоящих Правил, каждый охотник должен иметь при себе: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охотничий билет;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разрешение на хранение и ношение охотничьего оружия;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разрешение на добычу охотничьих ресурсов;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путевку (в случае осуществления охоты в закрепленных охотничьих угодьях);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8" w:name="P105"/>
      <w:bookmarkEnd w:id="8"/>
      <w:r>
        <w:t>11.1 в случае осуществления коллективной охоты в общедоступных охотничьих угодьях на копытных животных, медведей, волка, шакала, лисицу разрешение на добычу охотничьих ресурсов находится у лица, ответственного за осуществление коллективной охоты.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11.2 в случае осуществления коллективной охоты в закрепленных охотничьих угодьях на копытных животных, медведей, волка, шакала, лисицу разрешение на добычу охотничьих ресурсов и путевка находятся у лица, ответственного за осуществление коллективной охоты.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12. При осуществлении коллективной охоты загоном все лица, участвующие в коллективной охоте, обязаны носить специальную сигнальную одежду повышенной видимости красного, желтого или оранжевого цвета, соответствующую требованиям </w:t>
      </w:r>
      <w:hyperlink r:id="rId47">
        <w:r>
          <w:rPr>
            <w:color w:val="0000FF"/>
          </w:rPr>
          <w:t>ГОСТа 12.4.281-2014</w:t>
        </w:r>
      </w:hyperlink>
      <w:r>
        <w:t xml:space="preserve"> "Межгосударственный стандарт. Система стандартов безопасности труда. Одежда специальная повышенной видимости. Технические требования", введенному в действие приказом </w:t>
      </w:r>
      <w:proofErr w:type="spellStart"/>
      <w:r>
        <w:t>Росстандарта</w:t>
      </w:r>
      <w:proofErr w:type="spellEnd"/>
      <w:r>
        <w:t xml:space="preserve"> от 26 ноября 2014 г. N 1813-ст (М.: </w:t>
      </w:r>
      <w:proofErr w:type="spellStart"/>
      <w:r>
        <w:t>Стандартинформ</w:t>
      </w:r>
      <w:proofErr w:type="spellEnd"/>
      <w:r>
        <w:t>, 2015) (далее - ГОСТ 12.4.281-2014).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13. При осуществлении охоты на копытных животных (за исключением охоты на туров, снежного барана, серну, сибирского горного козла), медведей, волка, шакала, лисицу в промежуток времени за час до заката солнца и час после восхода солнца (далее - темное время суток) все лица, участвующие в охоте, обязаны носить специальную сигнальную одежду повышенной видимости красного, желтого или оранжевого цвета, соответствующую требованиям </w:t>
      </w:r>
      <w:hyperlink r:id="rId48">
        <w:r>
          <w:rPr>
            <w:color w:val="0000FF"/>
          </w:rPr>
          <w:t>ГОСТа 12.4.281-2014</w:t>
        </w:r>
      </w:hyperlink>
      <w:r>
        <w:t>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14. Охота на особо охраняемых природных территориях и иных территориях, на которых установлен особый режим природопользования, в том числе включенных в </w:t>
      </w:r>
      <w:hyperlink r:id="rId49">
        <w:r>
          <w:rPr>
            <w:color w:val="0000FF"/>
          </w:rPr>
          <w:t>Список</w:t>
        </w:r>
      </w:hyperlink>
      <w:r>
        <w:t xml:space="preserve"> находящихся на территории Российской Федерации водно-болотных угодий, имеющих международное значение главным образом в качестве местообитаний водоплавающих птиц, утвержденный постановлением Правительства Российской Федерации от 13 сентября 1994 г. N 1050 "О мерах по обеспечению выполнения обязательств Российской Стороны, вытекающих из Конвенции о водно-болотных угодьях, имеющих международное значение главным образом в качестве местообитаний водоплавающих птиц, от 2 февраля 1971 г." (Собрание законодательства Российской Федерации, 1994, N 21, ст. 2395), осуществляется с соблюдением настоящих Правил, в соответствии с законодательством Российской Федерации об особо охраняемых природных территориях и режимом природопользования, установленным на этих территориях.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lastRenderedPageBreak/>
        <w:t>15. Охота в целях обеспечения ведения традиционного образа жизни и осуществления традиционной хозяйственной деятельности осуществляется лицами, относящимися к коренным малочисленным народам Севера, Сибири и Дальнего Востока Российской Федерации, и их общинами, а также 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существования, свободно (без каких-либо разрешений на добычу охотничьих ресурсов) в объеме добычи охотничьих животных, необходимом для удовлетворения личного потребления и определяемом в соответствии с законодательством Российской Федерации о налогах и сборах.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0" w:name="P111"/>
      <w:bookmarkEnd w:id="10"/>
      <w:r>
        <w:t>16. На основании настоящих Правил высшее должностное лицо субъекта Российской Федерации определяет виды разрешенной охоты, а в случаях, предусмотренных настоящими Правилами, определяет сроки охоты, допустимые для использования орудия охоты и иные ограничения охоты, за исключением использования охотничьего оружия и увеличения сроков охоты, указанных в настоящих Правилах.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1">
        <w:r>
          <w:rPr>
            <w:color w:val="0000FF"/>
          </w:rPr>
          <w:t>статьей 23.1</w:t>
        </w:r>
      </w:hyperlink>
      <w:r>
        <w:t xml:space="preserve"> Федерального закона об охоте высшим должностным лицом субъекта Российской Федерации могут вводиться ограничения по срокам охоты на охотничьих животных в охотничьих угодьях субъекта Российской Федерации, за исключением случаев, указанных в </w:t>
      </w:r>
      <w:hyperlink w:anchor="P118">
        <w:r>
          <w:rPr>
            <w:color w:val="0000FF"/>
          </w:rPr>
          <w:t>пунктах 18</w:t>
        </w:r>
      </w:hyperlink>
      <w:r>
        <w:t xml:space="preserve">, </w:t>
      </w:r>
      <w:hyperlink w:anchor="P137">
        <w:r>
          <w:rPr>
            <w:color w:val="0000FF"/>
          </w:rPr>
          <w:t>26</w:t>
        </w:r>
      </w:hyperlink>
      <w:r>
        <w:t xml:space="preserve">, </w:t>
      </w:r>
      <w:hyperlink w:anchor="P186">
        <w:r>
          <w:rPr>
            <w:color w:val="0000FF"/>
          </w:rPr>
          <w:t>46</w:t>
        </w:r>
      </w:hyperlink>
      <w:r>
        <w:t xml:space="preserve">, </w:t>
      </w:r>
      <w:hyperlink w:anchor="P191">
        <w:r>
          <w:rPr>
            <w:color w:val="0000FF"/>
          </w:rPr>
          <w:t>48</w:t>
        </w:r>
      </w:hyperlink>
      <w:r>
        <w:t xml:space="preserve">, </w:t>
      </w:r>
      <w:hyperlink w:anchor="P198">
        <w:r>
          <w:rPr>
            <w:color w:val="0000FF"/>
          </w:rPr>
          <w:t>51</w:t>
        </w:r>
      </w:hyperlink>
      <w:r>
        <w:t xml:space="preserve">, </w:t>
      </w:r>
      <w:hyperlink w:anchor="P210">
        <w:r>
          <w:rPr>
            <w:color w:val="0000FF"/>
          </w:rPr>
          <w:t>54</w:t>
        </w:r>
      </w:hyperlink>
      <w:r>
        <w:t xml:space="preserve"> настоящих Правил, и сроков охоты, указанных в </w:t>
      </w:r>
      <w:hyperlink w:anchor="P332">
        <w:r>
          <w:rPr>
            <w:color w:val="0000FF"/>
          </w:rPr>
          <w:t>приложениях N 1</w:t>
        </w:r>
      </w:hyperlink>
      <w:r>
        <w:t xml:space="preserve"> и </w:t>
      </w:r>
      <w:hyperlink w:anchor="P431">
        <w:r>
          <w:rPr>
            <w:color w:val="0000FF"/>
          </w:rPr>
          <w:t>N 3</w:t>
        </w:r>
      </w:hyperlink>
      <w:r>
        <w:t xml:space="preserve"> к настоящим Правилам.</w:t>
      </w:r>
    </w:p>
    <w:p w:rsidR="00E37423" w:rsidRDefault="00E37423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Приказом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jc w:val="both"/>
      </w:pPr>
      <w:r>
        <w:t xml:space="preserve">(п. 16 в ред. </w:t>
      </w:r>
      <w:hyperlink r:id="rId53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17. Охота на птиц, отнесенных законами субъектов Российской Федерации к охотничьим животным, осуществляется в сроки охоты на боровую, степную и полевую, болотно-луговую, водоплавающую и горную дичь, указанные в </w:t>
      </w:r>
      <w:hyperlink w:anchor="P180">
        <w:r>
          <w:rPr>
            <w:color w:val="0000FF"/>
          </w:rPr>
          <w:t>пунктах 44</w:t>
        </w:r>
      </w:hyperlink>
      <w:r>
        <w:t xml:space="preserve"> - </w:t>
      </w:r>
      <w:hyperlink w:anchor="P186">
        <w:r>
          <w:rPr>
            <w:color w:val="0000FF"/>
          </w:rPr>
          <w:t>46</w:t>
        </w:r>
      </w:hyperlink>
      <w:r>
        <w:t xml:space="preserve"> и </w:t>
      </w:r>
      <w:hyperlink w:anchor="P198">
        <w:r>
          <w:rPr>
            <w:color w:val="0000FF"/>
          </w:rPr>
          <w:t>51</w:t>
        </w:r>
      </w:hyperlink>
      <w:r>
        <w:t xml:space="preserve"> настоящих Правилах.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1" w:name="P118"/>
      <w:bookmarkEnd w:id="11"/>
      <w:r>
        <w:t xml:space="preserve">18. При осуществлении охоты с метательным стрелковым оружием, не имеющим механизмов фиксации упругих элементов в напряженном состоянии (лук), сроки охоты на копытных животных, медведей и пушных животных могут устанавливаться на две недели раньше сроков охоты, указанных в </w:t>
      </w:r>
      <w:hyperlink w:anchor="P332">
        <w:r>
          <w:rPr>
            <w:color w:val="0000FF"/>
          </w:rPr>
          <w:t>Приложениях N 1</w:t>
        </w:r>
      </w:hyperlink>
      <w:r>
        <w:t xml:space="preserve">, </w:t>
      </w:r>
      <w:hyperlink w:anchor="P412">
        <w:r>
          <w:rPr>
            <w:color w:val="0000FF"/>
          </w:rPr>
          <w:t>N 2</w:t>
        </w:r>
      </w:hyperlink>
      <w:r>
        <w:t xml:space="preserve"> и </w:t>
      </w:r>
      <w:hyperlink w:anchor="P431">
        <w:r>
          <w:rPr>
            <w:color w:val="0000FF"/>
          </w:rPr>
          <w:t>N 3</w:t>
        </w:r>
      </w:hyperlink>
      <w:r>
        <w:t xml:space="preserve"> к настоящим Правилам, в соответствии с решением, принятым высшим должностным лицом субъекта Российской Федерации при определении ограничений охоты.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55">
        <w:r>
          <w:rPr>
            <w:color w:val="0000FF"/>
          </w:rPr>
          <w:t>N 366</w:t>
        </w:r>
      </w:hyperlink>
      <w:r>
        <w:t xml:space="preserve">, от 23.09.2022 </w:t>
      </w:r>
      <w:hyperlink r:id="rId56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19. Незаконно добытые охотничьи животные и продукция охоты, а также транспортные средства и орудия незаконной добычи охотничьих животных, подлежат безвозмездному изъятию или конфискации в порядке, установленном законодательством Российской Федерации &lt;4&gt;.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57">
        <w:r>
          <w:rPr>
            <w:color w:val="0000FF"/>
          </w:rPr>
          <w:t>Часть 1 статьи 59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II. ТРЕБОВАНИЯ К ОХОТЕ НА КОПЫТНЫХ ЖИВОТНЫХ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 xml:space="preserve">20. Охота на копытных животных, в том числе отнесенных законами субъектов Российской Федерации к охотничьим животным, осуществляется в сроки, указанные в </w:t>
      </w:r>
      <w:hyperlink w:anchor="P332">
        <w:r>
          <w:rPr>
            <w:color w:val="0000FF"/>
          </w:rPr>
          <w:t>приложении N 1</w:t>
        </w:r>
      </w:hyperlink>
      <w:r>
        <w:t xml:space="preserve"> к настоящим Правилам, и в иные сроки, предусмотренные </w:t>
      </w:r>
      <w:hyperlink w:anchor="P133">
        <w:r>
          <w:rPr>
            <w:color w:val="0000FF"/>
          </w:rPr>
          <w:t>пунктом 25</w:t>
        </w:r>
      </w:hyperlink>
      <w:r>
        <w:t xml:space="preserve"> настоящих Правил.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21. При осуществлении охоты на копытных животных, если животное ранено, оно подлежит добору.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lastRenderedPageBreak/>
        <w:t>22. Сразу после добычи копытного животного, до начала его первичной переработки или транспортировки, охотник отделяет от разрешения на добычу охотничьих ресурсов поле "ДОБЫЧА" и заполняет раздел "Сведения о добыче копытного животного".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23. В случае ранения копытного животного (наличие крови или иные признаки попадания) до начала его дальнейшего преследования охотник отмечает в разделе "Сведения о добыче копытного животного" разрешения на добычу охотничьих ресурсов дату ранения и отделяет поле "РАНЕНИЕ", после чего осуществляет добор раненого животного. На добор копытных животных отводятся 1 сутки, не считая дня ранения. Если раненое копытное животное не добыто в течение этого срока, его добор прекращается, о чем охотником или ответственным за проведение коллективной охоты (при осуществлении коллективной охоты) делается соответствующая отметка в разрешении на добычу охотничьих ресурсов. При этом разрешение на добычу охотничьих ресурсов считается использованным.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24. При доборе раненого копытного животного разрешается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животного. В этом случае до момента пересечения границы соседнего охотничьего угодья с целью добора раненого копытного животного, лицо, на чье имя выдано разрешение на добычу охотничьих ресурсов, любым доступным способом, уведомляет: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24.1 в закрепленных охотничьих угодьях - юридическое лицо, индивидуального предпринимателя, заключивших </w:t>
      </w:r>
      <w:proofErr w:type="spellStart"/>
      <w:r>
        <w:t>охотхозяйственное</w:t>
      </w:r>
      <w:proofErr w:type="spellEnd"/>
      <w:r>
        <w:t xml:space="preserve"> соглашение или обладающих правом долгосрочного пользования животным миром, которое у них возникло на основании долгосрочной лицензии на пользование животным миром в отношении охотничьих ресурсов до дня вступления в силу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об охоте (далее - </w:t>
      </w:r>
      <w:proofErr w:type="spellStart"/>
      <w:r>
        <w:t>охотпользователь</w:t>
      </w:r>
      <w:proofErr w:type="spellEnd"/>
      <w:r>
        <w:t>);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24.2 в общедоступных охотничьих угодьях -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 xml:space="preserve">25. Охота на копытных животных в целях осуществления научно-исследовательской деятельности, образовательной деятельности, акклиматизации, переселения и гибридизации охотничьих ресурсов,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требований, установленных настоящими Правилами.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III. ТРЕБОВАНИЯ К ОХОТЕ НА МЕДВЕДЕЙ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bookmarkStart w:id="13" w:name="P137"/>
      <w:bookmarkEnd w:id="13"/>
      <w:r>
        <w:t xml:space="preserve">26. Охота на медведей осуществляется в сроки, указанные в </w:t>
      </w:r>
      <w:hyperlink w:anchor="P412">
        <w:r>
          <w:rPr>
            <w:color w:val="0000FF"/>
          </w:rPr>
          <w:t>приложении N 2</w:t>
        </w:r>
      </w:hyperlink>
      <w:r>
        <w:t xml:space="preserve"> к настоящим Правилам, и в иные сроки, предусмотренные </w:t>
      </w:r>
      <w:hyperlink w:anchor="P145">
        <w:r>
          <w:rPr>
            <w:color w:val="0000FF"/>
          </w:rPr>
          <w:t>пунктом 31</w:t>
        </w:r>
      </w:hyperlink>
      <w:r>
        <w:t xml:space="preserve"> настоящих Правил. Высшим должностным лицом субъекта Российской Федерации могут вводиться ограничения по срокам охоты на медведей в соответствующих охотничьих угодьях субъекта Российской Федерации в соответствии со </w:t>
      </w:r>
      <w:hyperlink r:id="rId59">
        <w:r>
          <w:rPr>
            <w:color w:val="0000FF"/>
          </w:rPr>
          <w:t>статьей 23.1</w:t>
        </w:r>
      </w:hyperlink>
      <w:r>
        <w:t xml:space="preserve"> Федерального закона об охоте;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60">
        <w:r>
          <w:rPr>
            <w:color w:val="0000FF"/>
          </w:rPr>
          <w:t>N 366</w:t>
        </w:r>
      </w:hyperlink>
      <w:r>
        <w:t xml:space="preserve">, от 23.09.2022 </w:t>
      </w:r>
      <w:hyperlink r:id="rId61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27. При осуществлении охоты на медведей, если животное ранено, оно подлежит добору.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28. Сразу после добычи медведя, до начала его первичной переработки или транспортировки, охотник отделяет от разрешения на добычу охотничьих ресурсов поле "ДОБЫЧА" и заполняет раздел "Сведения о добыче медведя".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29. В случае ранения медведя (наличие крови или иные признаки попадания) до начала его дальнейшего преследования охотник отмечает в разделе "Сведения о добыче медведя" </w:t>
      </w:r>
      <w:r>
        <w:lastRenderedPageBreak/>
        <w:t>разрешения на добычу охотничьих ресурсов дату ранения и отделяет поле "РАНЕНИЕ", после чего осуществляет добор раненого животного. На добор медведя отводится 3 суток, не считая дня ранения. Если раненый медведь не добыт в течение этого срока, его добор прекращается, о чем охотником или ответственным за проведение коллективной охоты (при осуществлении коллективной охоты) делается соответствующая отметка в разрешении на добычу охотничьих ресурсов и извещается о недоборе раненого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 При этом разрешение на добычу охотничьих ресурсов считается использованным.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30. При доборе раненого медведя разрешается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животного. В этом случае, до момента пересечения границы соседнего охотничьего угодья с целью добора раненого медведя, лицо, на чье имя выдано разрешение на добычу охотничьих ресурсов, любым доступным способом уведомляет: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30.1 в закрепленных охотничьих угодьях - </w:t>
      </w:r>
      <w:proofErr w:type="spellStart"/>
      <w:r>
        <w:t>охотпользователя</w:t>
      </w:r>
      <w:proofErr w:type="spellEnd"/>
      <w:r>
        <w:t>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30.2 в общедоступных охотничьих угодьях -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31. Охота на медведей в целях осуществления научно-исследовательской деятельности, образовательной деятельности,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требований, установленных настоящими Правилами.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IV. ТРЕБОВАНИЯ К ОХОТЕ НА ПУШНЫХ ЖИВОТНЫХ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 xml:space="preserve">32. Охота на пушных животных, в том числе отнесенных законами субъектов Российской Федерации к охотничьим животным, осуществляется в сроки, указанные в </w:t>
      </w:r>
      <w:hyperlink w:anchor="P431">
        <w:r>
          <w:rPr>
            <w:color w:val="0000FF"/>
          </w:rPr>
          <w:t>приложении N 3</w:t>
        </w:r>
      </w:hyperlink>
      <w:r>
        <w:t xml:space="preserve"> к настоящим Правилам, и в иные сроки, предусмотренные </w:t>
      </w:r>
      <w:hyperlink w:anchor="P156">
        <w:r>
          <w:rPr>
            <w:color w:val="0000FF"/>
          </w:rPr>
          <w:t>пунктами 35</w:t>
        </w:r>
      </w:hyperlink>
      <w:r>
        <w:t xml:space="preserve">, </w:t>
      </w:r>
      <w:hyperlink w:anchor="P157">
        <w:r>
          <w:rPr>
            <w:color w:val="0000FF"/>
          </w:rPr>
          <w:t>36</w:t>
        </w:r>
      </w:hyperlink>
      <w:r>
        <w:t xml:space="preserve"> настоящих Правил.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33. При осуществлении охоты на пушных животных запрещается разрушение и раскопка постоянных выводковых убежищ пушных животных, за исключением: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33.1 разрушения нор и других выводковых убежищ волков и шакалов с изъятием из них щенков;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33.2 частичного разрушения бобровых плотин, ондатровых хаток и нор для установки самоловов;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33.3 частичной раскопки нор барсука, лисицы, енотовидной собаки для оказания помощи собакам, используемым при осуществлении охоты, находящимся в норе.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34. Непосредственно после завершения охоты на пушных животных раскопанные участки их нор должны быть полностью засыпаны грунтом.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5" w:name="P156"/>
      <w:bookmarkEnd w:id="15"/>
      <w:r>
        <w:t xml:space="preserve">35. Охота на пушных животных в целях осуществления научно-исследовательской деятельности, образовательной деятельности,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деятельности, акклиматизации, переселения и гибридизации охотничьих ресурсов,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 осуществляется в течение года с соблюдением требований, установленных настоящими </w:t>
      </w:r>
      <w:r>
        <w:lastRenderedPageBreak/>
        <w:t>Правилами.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6" w:name="P157"/>
      <w:bookmarkEnd w:id="16"/>
      <w:r>
        <w:t xml:space="preserve">36. Любительская и спортивная охота на волка, шакала, лисицу, енотовидную собаку осуществляется в сроки охоты, указанные в </w:t>
      </w:r>
      <w:hyperlink w:anchor="P431">
        <w:r>
          <w:rPr>
            <w:color w:val="0000FF"/>
          </w:rPr>
          <w:t>Приложении N 3</w:t>
        </w:r>
      </w:hyperlink>
      <w:r>
        <w:t xml:space="preserve"> к настоящим Правилам, а также при осуществлении охоты на любой вид охотничьих животных при наличии разрешения на добычу пушных животных, в сведениях о добываемых охотничьих ресурсах которого указаны волк, шакал, лисица, енотовидная собака соответственно.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Охота на территории Республики Саха (Якутия) на ондатру осуществляется с 10 сентября по 31 марта (продолжительностью не менее 120 дней).</w:t>
      </w:r>
    </w:p>
    <w:p w:rsidR="00E37423" w:rsidRDefault="00E37423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Приказом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37. Охота на кротов, хомяков, ласку, водяную полевку, сусликов, бурундуков осуществляется с применением самоловов.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38. Охота на пушных животных осуществляется в соответствии с нормативами, утвержденными уполномоченным федеральным органом исполнительной власти на основании </w:t>
      </w:r>
      <w:hyperlink r:id="rId65">
        <w:r>
          <w:rPr>
            <w:color w:val="0000FF"/>
          </w:rPr>
          <w:t>части 4 статьи 38</w:t>
        </w:r>
      </w:hyperlink>
      <w:r>
        <w:t xml:space="preserve"> Федерального закона об охоте, и нормами в области охоты и сохранения охотничьих ресурсов, утвержденными органом исполнительной власти субъекта Российской Федерации на основании </w:t>
      </w:r>
      <w:hyperlink r:id="rId66">
        <w:r>
          <w:rPr>
            <w:color w:val="0000FF"/>
          </w:rPr>
          <w:t>части 5 статьи 38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7" w:name="P163"/>
      <w:bookmarkEnd w:id="17"/>
      <w:r>
        <w:t xml:space="preserve">39. При определении видов разрешенной охоты и ограничений охоты в соответствии с </w:t>
      </w:r>
      <w:hyperlink w:anchor="P111">
        <w:r>
          <w:rPr>
            <w:color w:val="0000FF"/>
          </w:rPr>
          <w:t>пунктом 16</w:t>
        </w:r>
      </w:hyperlink>
      <w:r>
        <w:t xml:space="preserve"> настоящих Правил высшие должностные лица субъектов Российской Федерации устанавливают возможность (по согласованию с уполномоченным федеральным органом исполнительной власти) использования петель (включая требования к таким петлям), допустимых для отлова волка, шакала, зайца беляка таким способом, который исключает причинение вреда другим объектам животного мира, с учетом установленного </w:t>
      </w:r>
      <w:hyperlink w:anchor="P256">
        <w:r>
          <w:rPr>
            <w:color w:val="0000FF"/>
          </w:rPr>
          <w:t>подпунктом 62.24 пункта 62</w:t>
        </w:r>
      </w:hyperlink>
      <w:r>
        <w:t xml:space="preserve"> настоящих Правил запрета на использование петель на отдельных территориях.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67">
        <w:r>
          <w:rPr>
            <w:color w:val="0000FF"/>
          </w:rPr>
          <w:t>N 366</w:t>
        </w:r>
      </w:hyperlink>
      <w:r>
        <w:t xml:space="preserve">, от 23.09.2022 </w:t>
      </w:r>
      <w:hyperlink r:id="rId68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40. Перед установкой петель для отлова волка и шакала и их снятием в закрепленных охотничьих угодьях охотник обязан сообщить любым доступным способом </w:t>
      </w:r>
      <w:proofErr w:type="spellStart"/>
      <w:r>
        <w:t>охотпользователю</w:t>
      </w:r>
      <w:proofErr w:type="spellEnd"/>
      <w:r>
        <w:t>, в охотничьих угодьях которого осуществляется охота, местоположение и дату установки и (или) снятия петель.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41. Перед установкой петель для отлова волка и шакала и их снятием в общедоступных охотничьих угодьях охотник обязан сообщить любым доступным способом в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Федерации, местоположение и дату установки и (или) снятия петель.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V. ТРЕБОВАНИЯ К ОХОТЕ НА БОРОВУЮ ДИЧЬ, СТЕПНУЮ И ПОЛЕВУЮ</w:t>
      </w:r>
    </w:p>
    <w:p w:rsidR="00E37423" w:rsidRDefault="00E37423">
      <w:pPr>
        <w:pStyle w:val="ConsPlusTitle"/>
        <w:jc w:val="center"/>
      </w:pPr>
      <w:r>
        <w:t>ДИЧЬ, БОЛОТНО-ЛУГОВУЮ ДИЧЬ, ВОДОПЛАВАЮЩУЮ ДИЧЬ, ГОРНУЮ ДИЧЬ</w:t>
      </w:r>
    </w:p>
    <w:p w:rsidR="00E37423" w:rsidRDefault="00E37423">
      <w:pPr>
        <w:pStyle w:val="ConsPlusTitle"/>
        <w:jc w:val="center"/>
      </w:pPr>
      <w:r>
        <w:t>И ИНУЮ ДИЧЬ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42. Для целей применения настоящих Правил устанавливается, что: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42.1 к боровой дичи относятся глухари, тетерев, рябчик, белая и </w:t>
      </w:r>
      <w:proofErr w:type="spellStart"/>
      <w:r>
        <w:t>тундряная</w:t>
      </w:r>
      <w:proofErr w:type="spellEnd"/>
      <w:r>
        <w:t xml:space="preserve"> куропатки, вальдшнеп;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42.2 к болотно-луговой дичи относятся дупеля, бекасы, гаршнеп, турухтан, травник, чибис, </w:t>
      </w:r>
      <w:proofErr w:type="spellStart"/>
      <w:r>
        <w:t>тулес</w:t>
      </w:r>
      <w:proofErr w:type="spellEnd"/>
      <w:r>
        <w:t xml:space="preserve">, улиты, веретенники, кроншнепы, </w:t>
      </w:r>
      <w:proofErr w:type="spellStart"/>
      <w:r>
        <w:t>мородунка</w:t>
      </w:r>
      <w:proofErr w:type="spellEnd"/>
      <w:r>
        <w:t xml:space="preserve">, </w:t>
      </w:r>
      <w:proofErr w:type="spellStart"/>
      <w:r>
        <w:t>камнешарка</w:t>
      </w:r>
      <w:proofErr w:type="spellEnd"/>
      <w:r>
        <w:t>, коростель, пастушок, обыкновенный погоныш;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42.3 к водоплавающей дичи относятся гуси, казарки, утки, лысуха, камышница;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lastRenderedPageBreak/>
        <w:t>42.4 к степной и полевой дичи относятся серая и бородатая куропатки, перепела, саджа, фазаны, голуби и горлицы;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42.5 к горной дичи относятся </w:t>
      </w:r>
      <w:proofErr w:type="spellStart"/>
      <w:r>
        <w:t>кеклик</w:t>
      </w:r>
      <w:proofErr w:type="spellEnd"/>
      <w:r>
        <w:t xml:space="preserve"> и улары;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42.6 к иной дичи относятся гагары, бакланы, поморники, чайки, крачки, чистиковые,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43. Охота на боровую, степную и полевую, болотно-луговую, водоплавающую, горную дичь (далее - пернатая дичь) осуществляется в соответствии с нормативами, утвержденными уполномоченным федеральным органом исполнительной власти на основании </w:t>
      </w:r>
      <w:hyperlink r:id="rId69">
        <w:r>
          <w:rPr>
            <w:color w:val="0000FF"/>
          </w:rPr>
          <w:t>части 4 статьи 38</w:t>
        </w:r>
      </w:hyperlink>
      <w:r>
        <w:t xml:space="preserve"> Федерального закона об охоте, и нормами в области охоты и сохранения охотничьих ресурсов, утвержденными органом исполнительной власти субъекта Российской Федерации на основании </w:t>
      </w:r>
      <w:hyperlink r:id="rId70">
        <w:r>
          <w:rPr>
            <w:color w:val="0000FF"/>
          </w:rPr>
          <w:t>части 5 статьи 38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8" w:name="P180"/>
      <w:bookmarkEnd w:id="18"/>
      <w:r>
        <w:t xml:space="preserve">44. Охота на пернатую дичь в целях осуществления научно-исследовательской деятельности образовательной деятельности,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деятельности, акклиматизации, переселения и гибридизации охотничьих ресурсов,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 осуществляется в течение года с соблюдением требований, установленных настоящими Правилами.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45. Охота на пернатую дичь в весенне-летний период осуществляется с 1 марта по 16 июня (далее - весенняя охота).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На территории субъектов Российской Федерации, входящих в состав Южного федерального округа и Северо-Кавказского федерального округа, высшие должностные лица субъектов Российской Федерации вправе вводить запрет весенней охоты в отношении отдельных видов пернатой дичи в соответствующих охотничьих угодьях в соответствии со </w:t>
      </w:r>
      <w:hyperlink r:id="rId71">
        <w:r>
          <w:rPr>
            <w:color w:val="0000FF"/>
          </w:rPr>
          <w:t>статьей 23.1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При введении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в соответствии со </w:t>
      </w:r>
      <w:hyperlink r:id="rId73">
        <w:r>
          <w:rPr>
            <w:color w:val="0000FF"/>
          </w:rPr>
          <w:t>статьей 53.5</w:t>
        </w:r>
      </w:hyperlink>
      <w:r>
        <w:t xml:space="preserve"> Лесного кодекса Российской Федерации (Собрание законодательства Российской Федерации, 2006, N 50, ст. 5278; 2011, N 1, ст. 54; 2016, N 1, ст. 75) высшие должностные лица субъектов Российской Федерации вправе вводить запрет весенней охоты в отношении отдельных видов пернатой дичи и медведя бурого в соответствующих охотничьих угодьях в соответствии со </w:t>
      </w:r>
      <w:hyperlink r:id="rId74">
        <w:r>
          <w:rPr>
            <w:color w:val="0000FF"/>
          </w:rPr>
          <w:t>статьей 23.1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Приказом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19" w:name="P186"/>
      <w:bookmarkEnd w:id="19"/>
      <w:r>
        <w:t>46.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(с указанием муниципальных образований) и установить непрерывные сроки весенней охоты (каждый продолжительностью не более 10 дней на боровую дичь, а также продолжительностью не более 10 дней на водоплавающую дичь), в том числе в каждой из зон.</w:t>
      </w:r>
    </w:p>
    <w:p w:rsidR="00E37423" w:rsidRDefault="00E37423">
      <w:pPr>
        <w:pStyle w:val="ConsPlusNormal"/>
        <w:jc w:val="both"/>
      </w:pPr>
      <w:r>
        <w:t xml:space="preserve">(п. 46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47. Охота на селезней уток с использованием живых подсадных (манных) уток осуществляется непрерывно с 1 марта по 16 июня в течение не менее 30 календарных дней.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Охота на селезней уток с использованием одной живой подсадной (манной) утки осуществляется с участием не более двух охотников.</w:t>
      </w:r>
    </w:p>
    <w:p w:rsidR="00E37423" w:rsidRDefault="00E37423">
      <w:pPr>
        <w:pStyle w:val="ConsPlusNormal"/>
        <w:jc w:val="both"/>
      </w:pPr>
      <w:r>
        <w:lastRenderedPageBreak/>
        <w:t xml:space="preserve">(абзац введен </w:t>
      </w:r>
      <w:hyperlink r:id="rId77">
        <w:r>
          <w:rPr>
            <w:color w:val="0000FF"/>
          </w:rPr>
          <w:t>Приказом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0" w:name="P191"/>
      <w:bookmarkEnd w:id="20"/>
      <w:r>
        <w:t>48. Высшие должностные лица субъектов Российской Федерации вправе установить конкретный срок весенней охоты на селезней уток с использованием живых подсадных (манных) уток в соответствующих охотничьих угодьях субъектов Российской Федерации.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49. Весенняя охота осуществляется исключительно на самцов глухарей </w:t>
      </w:r>
      <w:proofErr w:type="gramStart"/>
      <w:r>
        <w:t>на току</w:t>
      </w:r>
      <w:proofErr w:type="gramEnd"/>
      <w:r>
        <w:t xml:space="preserve"> с подхода, на токующих самцов тетеревов из укрытия, на вальдшнепов на вечерней тяге, на селезней уток из укрытия с подсадной уткой и (или) чучелами и (или) манком, на гусей и казарок из укрытия с чучелами и (или) профилями и (или) манными гусями и (или) манком, на турпанов (горбоносого и обыкновенного).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При осуществлении весенней охоты разрешается добор раненой пернатой дичи (подранков) на расстоянии менее 300 метров от укрытия при осуществлении охоты на селезней уток и менее 500 метров от укрытия при осуществлении охоты на гусей и казарок.</w:t>
      </w:r>
    </w:p>
    <w:p w:rsidR="00E37423" w:rsidRDefault="00E37423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Приказом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50. Весенняя охота на турпанов (горбоносого и обыкновенного) осуществляется исключительно на территории Республики Саха (Якутия) в период с 29 мая по 4 июня, но не более 4 дней.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Минприроды России от 05.04.2022 N 249)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1" w:name="P198"/>
      <w:bookmarkEnd w:id="21"/>
      <w:r>
        <w:t xml:space="preserve">51. Летне-осенняя, осенне-зимняя охота на пернатую дичь осуществляется в сроки, предусмотренные </w:t>
      </w:r>
      <w:hyperlink w:anchor="P200">
        <w:r>
          <w:rPr>
            <w:color w:val="0000FF"/>
          </w:rPr>
          <w:t>подпунктами 51.1</w:t>
        </w:r>
      </w:hyperlink>
      <w:r>
        <w:t xml:space="preserve"> - </w:t>
      </w:r>
      <w:hyperlink w:anchor="P203">
        <w:r>
          <w:rPr>
            <w:color w:val="0000FF"/>
          </w:rPr>
          <w:t>51.4</w:t>
        </w:r>
      </w:hyperlink>
      <w:r>
        <w:t xml:space="preserve"> настоящего пункта,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охоты: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81">
        <w:r>
          <w:rPr>
            <w:color w:val="0000FF"/>
          </w:rPr>
          <w:t>N 366</w:t>
        </w:r>
      </w:hyperlink>
      <w:r>
        <w:t xml:space="preserve">, от 23.09.2022 </w:t>
      </w:r>
      <w:hyperlink r:id="rId82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2" w:name="P200"/>
      <w:bookmarkEnd w:id="22"/>
      <w:r>
        <w:t>51.1 на водоплавающую, болотно-луговую, степную и полевую дичь - в период со второй субботы августа по 31 декабря в течение единого непрерывного срока не менее 90 дней;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3" w:name="P201"/>
      <w:bookmarkEnd w:id="23"/>
      <w:r>
        <w:t>51.2 на боровую, горную дичь - в период с третьей субботы августа по 28 (29) февраля в течение единого непрерывного срока не менее 120 дней;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4" w:name="P202"/>
      <w:bookmarkEnd w:id="24"/>
      <w:r>
        <w:t xml:space="preserve">51.3 на белую и </w:t>
      </w:r>
      <w:proofErr w:type="spellStart"/>
      <w:r>
        <w:t>тундряную</w:t>
      </w:r>
      <w:proofErr w:type="spellEnd"/>
      <w:r>
        <w:t xml:space="preserve"> куропатку - в период с третьей субботы августа по 20 апреля в течение единого непрерывного срока не менее 150 дней;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5" w:name="P203"/>
      <w:bookmarkEnd w:id="25"/>
      <w:r>
        <w:t xml:space="preserve">51.4 охота на водоплавающую дичь на территории субъектов Российской Федерации, входящих в состав Южного федерального округа и </w:t>
      </w:r>
      <w:proofErr w:type="gramStart"/>
      <w:r>
        <w:t>Северо-Кавказского</w:t>
      </w:r>
      <w:proofErr w:type="gramEnd"/>
      <w:r>
        <w:t xml:space="preserve"> федерального округа, осуществляется в период с 1 сентября по 20 января.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VI. ТРЕБОВАНИЯ К ОХОТЕ С СОБАКАМИ ОХОТНИЧЬИХ ПОРОД</w:t>
      </w:r>
    </w:p>
    <w:p w:rsidR="00E37423" w:rsidRDefault="00E37423">
      <w:pPr>
        <w:pStyle w:val="ConsPlusTitle"/>
        <w:jc w:val="center"/>
      </w:pPr>
      <w:r>
        <w:t>И ЛОВЧИМИ ПТИЦАМИ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52. Для целей применения настоящих Правил устанавливается, что к собакам охотничьих пород относятся собаки, используемые при осуществлении охоты.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53. Охота с собаками охотничьих пород и ловчими птицами осуществляется на основании документов, указанных в </w:t>
      </w:r>
      <w:hyperlink w:anchor="P70">
        <w:r>
          <w:rPr>
            <w:color w:val="0000FF"/>
          </w:rPr>
          <w:t>пункте 5.2</w:t>
        </w:r>
      </w:hyperlink>
      <w:r>
        <w:t xml:space="preserve"> настоящих Правил.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6" w:name="P210"/>
      <w:bookmarkEnd w:id="26"/>
      <w:r>
        <w:t xml:space="preserve">54. Охота на пернатую дичь с островными и континентальными легавыми собаками, </w:t>
      </w:r>
      <w:proofErr w:type="spellStart"/>
      <w:r>
        <w:t>ретриверами</w:t>
      </w:r>
      <w:proofErr w:type="spellEnd"/>
      <w:r>
        <w:t xml:space="preserve">, спаниелями (далее - подружейные собаки), имеющими справку или свидетельство о происхождении, осуществляется в сроки, предусмотренные </w:t>
      </w:r>
      <w:hyperlink w:anchor="P212">
        <w:r>
          <w:rPr>
            <w:color w:val="0000FF"/>
          </w:rPr>
          <w:t>подпунктами 54.1</w:t>
        </w:r>
      </w:hyperlink>
      <w:r>
        <w:t xml:space="preserve"> - </w:t>
      </w:r>
      <w:hyperlink w:anchor="P214">
        <w:r>
          <w:rPr>
            <w:color w:val="0000FF"/>
          </w:rPr>
          <w:t>54.3</w:t>
        </w:r>
      </w:hyperlink>
      <w:r>
        <w:t xml:space="preserve"> настоящего пункта,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охоты:</w:t>
      </w:r>
    </w:p>
    <w:p w:rsidR="00E37423" w:rsidRDefault="00E37423">
      <w:pPr>
        <w:pStyle w:val="ConsPlusNormal"/>
        <w:jc w:val="both"/>
      </w:pPr>
      <w:r>
        <w:lastRenderedPageBreak/>
        <w:t xml:space="preserve">(в ред. Приказов Минприроды России от 27.05.2021 </w:t>
      </w:r>
      <w:hyperlink r:id="rId83">
        <w:r>
          <w:rPr>
            <w:color w:val="0000FF"/>
          </w:rPr>
          <w:t>N 366</w:t>
        </w:r>
      </w:hyperlink>
      <w:r>
        <w:t xml:space="preserve">, от 23.09.2022 </w:t>
      </w:r>
      <w:hyperlink r:id="rId84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7" w:name="P212"/>
      <w:bookmarkEnd w:id="27"/>
      <w:r>
        <w:t>54.1 на болотно-луговую дичь в период с 25 июля по 31 декабря в течение единого непрерывного срока не менее 120 дней;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54.2 на боровую, степную и полевую, горную дичь в период с 5 августа по 28 (29) февраля в течение единого непрерывного срока не менее 150 дней;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8" w:name="P214"/>
      <w:bookmarkEnd w:id="28"/>
      <w:r>
        <w:t>54.3 на водоплавающую дичь - в период со второй субботы августа по 31 декабря.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55. Охота на пернатую дичь с одной подружейной собакой осуществляется с участием не более трех охотников.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Приказа</w:t>
        </w:r>
      </w:hyperlink>
      <w:r>
        <w:t xml:space="preserve"> Минприроды России от 23.09.2022 N 631)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56. Охота с ловчими птицами на пернатую дичь осуществляется в сроки, указанные в </w:t>
      </w:r>
      <w:hyperlink w:anchor="P210">
        <w:r>
          <w:rPr>
            <w:color w:val="0000FF"/>
          </w:rPr>
          <w:t>пункте 54</w:t>
        </w:r>
      </w:hyperlink>
      <w:r>
        <w:t xml:space="preserve"> настоящих Правил.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57. В случаях, когда собака охотничьей породы ушла за охотничьим животным (за пределы охотничьих угодий, на территорию которых у охотника имеется соответствующее разрешение на добычу охотничьих ресурсов), охотник при поиске и отзыве собаки охотничьей породы на другой территории обязан держать патроны (снаряды) отдельно от зачехленного и разряженного охотничьего огнестрельного (пневматического) оружия, метаемые снаряды отдельно от зачехленного охотничьего метательного стрелкового оружия, за исключением осуществления добора раненого охотничьего животного.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58. При нахождении с собаками охотничьих пород на особо охраняемых природных территориях, такие собаки должны быть на привязи, за исключением случаев осуществления с ними охоты, если осуществление такой охоты, а также нахождение с собаками допускается режимом соответствующей особо охраняемой природной территории.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59. Запрещается нахождение в охотничьих угодьях вне сроков охоты, а в сроки охоты без разрешения на добычу охотничьих ресурсов с собаками, не находящимися на привязи, за исключением нахождения с собаками охотничьих пород в зонах нагонки и натаски, которые определены в документах территориального </w:t>
      </w:r>
      <w:proofErr w:type="spellStart"/>
      <w:r>
        <w:t>охотустройства</w:t>
      </w:r>
      <w:proofErr w:type="spellEnd"/>
      <w:r>
        <w:t>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Приказа</w:t>
        </w:r>
      </w:hyperlink>
      <w:r>
        <w:t xml:space="preserve"> Минприроды России от 21.09.2021 N 667)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60. Нахождение с собаками, не находящимися на привязи, в зонах нагонки и натаски собак охотничьих пород, выделенных на территории закрепленных охотничьих угодий в соответствии с документами территориального </w:t>
      </w:r>
      <w:proofErr w:type="spellStart"/>
      <w:r>
        <w:t>охотустройства</w:t>
      </w:r>
      <w:proofErr w:type="spellEnd"/>
      <w:r>
        <w:t>, осуществляется при наличии путевки.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Приказа</w:t>
        </w:r>
      </w:hyperlink>
      <w:r>
        <w:t xml:space="preserve"> Минприроды России от 21.09.2021 N 667)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VII. ТРЕБОВАНИЯ К ОТЛОВУ И ОТСТРЕЛУ ОХОТНИЧЬИХ ЖИВОТНЫХ,</w:t>
      </w:r>
    </w:p>
    <w:p w:rsidR="00E37423" w:rsidRDefault="00E37423">
      <w:pPr>
        <w:pStyle w:val="ConsPlusTitle"/>
        <w:jc w:val="center"/>
      </w:pPr>
      <w:r>
        <w:t>ОГРАНИЧЕНИЯ ОХОТЫ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61. Отлов и отстрел охотничьих животных осуществляется способами, не допускающими жестокого обращения с животными.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 При осуществлении охоты запрещается: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62.1 добыча охотничьих животных, находящихся в бедственном положении, беспомощном состоянии, на переправах через водные объекты, в условиях стихийного бедствия или другой чрезвычайной ситуации, за исключением добычи волка, шакала и ворон (серой, черной и </w:t>
      </w:r>
      <w:proofErr w:type="spellStart"/>
      <w:r>
        <w:t>большеклювой</w:t>
      </w:r>
      <w:proofErr w:type="spellEnd"/>
      <w:r>
        <w:t>), в случае отнесения последних законами субъектов Российской Федерации к охотничьим ресурсам;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62.2 прижизненная срезка пантов у дикого северного оленя;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lastRenderedPageBreak/>
        <w:t xml:space="preserve">62.3 использование стандартных </w:t>
      </w:r>
      <w:proofErr w:type="spellStart"/>
      <w:r>
        <w:t>ногозахватывающих</w:t>
      </w:r>
      <w:proofErr w:type="spellEnd"/>
      <w:r>
        <w:t xml:space="preserve"> удерживающих капканов со стальными дугами для отлова волка, енотовидной собаки, енота-полоскуна, рыси, барсука, лесной куницы, соболя, горностая, выдры, бобров, ондатры, за исключением отлова волка в целях регулирования его численности;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62.4 использование любых плавательных средств в период осуществления весенней охоты для преследования, выслеживания, поиска и (или) добычи пернатой дичи, за исключением плавательных средств, используемых для создания не находящегося в движении укрытия, а также подбора и транспортирования добытой дичи;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62.5 использование патронов, снаряженных дробью или картечью при осуществлении охоты на копытных животных и медведей, за исключением использования дроби (картечи) диаметром не менее 5 миллиметров для стрельбы по кабарге, косулям и дикому северному оленю и диаметром не менее 7,5 миллиметров для стрельбы по кабану;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62.6 применение снотворно-наркотических, отравляющих и обездвиживающих веществ, кроме осуществления видов охоты для отлова охотничьих животных, с применением обездвиживающих веществ в соответствии с законодательством Российской Федерации;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62.7 применение взрывчатых веществ, легковоспламеняющихся жидкостей, газов, электрического тока;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62.8 применение любых световых устройств, для добычи пернатой дичи, за исключением случаев осуществления охоты в целях регулирования численности, акклиматизации, переселения и гибридизации,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обитания, осуществления научно-исследовательской деятельности, образовательной деятельности;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62.9 применение любых световых устройств, </w:t>
      </w:r>
      <w:proofErr w:type="spellStart"/>
      <w:r>
        <w:t>тепловизоров</w:t>
      </w:r>
      <w:proofErr w:type="spellEnd"/>
      <w:r>
        <w:t>, приборов ночного видения для добычи охотничьих животных за исключением случаев добычи в темное время суток: копытных животных, медведей, волка, шакала, лисицы, енотовидной собаки, барсука, бобров, с соблюдением требований, установленных настоящими Правилами;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88">
        <w:r>
          <w:rPr>
            <w:color w:val="0000FF"/>
          </w:rPr>
          <w:t>N 366</w:t>
        </w:r>
      </w:hyperlink>
      <w:r>
        <w:t xml:space="preserve">, от 05.04.2022 </w:t>
      </w:r>
      <w:hyperlink r:id="rId89">
        <w:r>
          <w:rPr>
            <w:color w:val="0000FF"/>
          </w:rPr>
          <w:t>N 249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62.10 применение </w:t>
      </w:r>
      <w:proofErr w:type="spellStart"/>
      <w:r>
        <w:t>тепловизоров</w:t>
      </w:r>
      <w:proofErr w:type="spellEnd"/>
      <w:r>
        <w:t>, приборов ночного видения при осуществлении охоты с использованием охотничьего метательного стрелкового оружия;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62.11 применение электронных устройств, имитирующих звуки, издаваемые охотничьими животными и иными животными, за исключением осуществления охоты в целях осуществления научно-исследовательской деятельности, в целях акклиматизации, переселения и гибридизации охотничьих ресурсов,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обитания, охоты в целях регулирования численности, а также охоты на волка, шакала, ворон (серой, черной и </w:t>
      </w:r>
      <w:proofErr w:type="spellStart"/>
      <w:r>
        <w:t>большеклювой</w:t>
      </w:r>
      <w:proofErr w:type="spellEnd"/>
      <w:r>
        <w:t>), в случае отнесения последних законами субъектов Российской Федерации к охотничьим ресурсам;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62.12 применение механических транспортных средств и любых летательных аппаратов, за исключением случаев, указанных в </w:t>
      </w:r>
      <w:hyperlink w:anchor="P292">
        <w:r>
          <w:rPr>
            <w:color w:val="0000FF"/>
          </w:rPr>
          <w:t>пункте 68</w:t>
        </w:r>
      </w:hyperlink>
      <w:r>
        <w:t xml:space="preserve"> настоящих Правил, а также при осуществлении деятельности, предусмотренной </w:t>
      </w:r>
      <w:hyperlink r:id="rId90">
        <w:r>
          <w:rPr>
            <w:color w:val="0000FF"/>
          </w:rPr>
          <w:t>статьями 15</w:t>
        </w:r>
      </w:hyperlink>
      <w:r>
        <w:t xml:space="preserve">, </w:t>
      </w:r>
      <w:hyperlink r:id="rId91">
        <w:r>
          <w:rPr>
            <w:color w:val="0000FF"/>
          </w:rPr>
          <w:t>17</w:t>
        </w:r>
      </w:hyperlink>
      <w:r>
        <w:t xml:space="preserve">, </w:t>
      </w:r>
      <w:hyperlink r:id="rId92">
        <w:r>
          <w:rPr>
            <w:color w:val="0000FF"/>
          </w:rPr>
          <w:t>18</w:t>
        </w:r>
      </w:hyperlink>
      <w:r>
        <w:t xml:space="preserve"> Федерального закона об охоте, и при транспортировке продукции охоты, добытой в соответствии с законодательством Российской Федерации;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62.13 использование для привлечения охотничьих животных других живых животных с признаками увечий и ранений;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62.14 применение охотничьего метательного стрелкового оружия при осуществлении коллективной охоты в общедоступных охотничьих угодьях;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lastRenderedPageBreak/>
        <w:t xml:space="preserve">62.15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охотничьим оружием в расчехленном состоянии, а равно со снаряженным магазином или барабаном и (или) имеющим патрон в патроннике, за исключением случаев, указанных в </w:t>
      </w:r>
      <w:hyperlink w:anchor="P292">
        <w:r>
          <w:rPr>
            <w:color w:val="0000FF"/>
          </w:rPr>
          <w:t>пункте 68</w:t>
        </w:r>
      </w:hyperlink>
      <w:r>
        <w:t xml:space="preserve"> настоящих Правил, а также при осуществлении деятельности, предусмотренной </w:t>
      </w:r>
      <w:hyperlink r:id="rId93">
        <w:r>
          <w:rPr>
            <w:color w:val="0000FF"/>
          </w:rPr>
          <w:t>статьями 15</w:t>
        </w:r>
      </w:hyperlink>
      <w:r>
        <w:t xml:space="preserve">, </w:t>
      </w:r>
      <w:hyperlink r:id="rId94">
        <w:r>
          <w:rPr>
            <w:color w:val="0000FF"/>
          </w:rPr>
          <w:t>17</w:t>
        </w:r>
      </w:hyperlink>
      <w:r>
        <w:t xml:space="preserve">, </w:t>
      </w:r>
      <w:hyperlink r:id="rId95">
        <w:r>
          <w:rPr>
            <w:color w:val="0000FF"/>
          </w:rPr>
          <w:t>18</w:t>
        </w:r>
      </w:hyperlink>
      <w:r>
        <w:t xml:space="preserve"> Федерального закона об охоте;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62.16 добыча кабанов загоном, нагоном, а также с применением собак охотничьих пород с 1 января по 28 (29) февраля, за исключением добора раненых кабанов;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62.17 добыча кабанов загоном, нагоном, с применением собак охотничьих пород, за исключением добора раненых кабанов,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 предупреждения распространения и ликвидации очагов африканской чумы свиней;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62.18 добыча медведей в возрасте менее одного года, самок с медвежатами текущего года рождения, за исключением случаев добычи медведей в целях устранения угрозы для жизни и здоровья человека, а для медведей в возрасте менее одного года - изъятия из естественной природной среды с целью сохранения их жизни с обязательным последующим получением соответствующих разрешений на содержание и разведение объектов животного мира, в том числе отнесенных к охотничьим ресурсам,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62.19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дичь, за исключением осуществления любительской и спортивной охоты с таким оружием под патрон кольцевого воспламенения (бокового огня) калибра 5,6 миллиметров на рябчика, тетерева и глухаря в сроки, указанные в </w:t>
      </w:r>
      <w:hyperlink w:anchor="P201">
        <w:r>
          <w:rPr>
            <w:color w:val="0000FF"/>
          </w:rPr>
          <w:t>подпункте 51.2 пункта 51</w:t>
        </w:r>
      </w:hyperlink>
      <w:r>
        <w:t xml:space="preserve"> настоящих Правил, на белую и </w:t>
      </w:r>
      <w:proofErr w:type="spellStart"/>
      <w:r>
        <w:t>тундряную</w:t>
      </w:r>
      <w:proofErr w:type="spellEnd"/>
      <w:r>
        <w:t xml:space="preserve"> куропаток в сроки, указанные в </w:t>
      </w:r>
      <w:hyperlink w:anchor="P202">
        <w:r>
          <w:rPr>
            <w:color w:val="0000FF"/>
          </w:rPr>
          <w:t>подпункте 51.3 пункта 51</w:t>
        </w:r>
      </w:hyperlink>
      <w:r>
        <w:t xml:space="preserve"> настоящих Правил;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62.20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5,7 миллиметров для охоты на зайцев, дикого кролика, корсака, белку, горностая, диких кошек, енота-полоскуна, колонка, куниц, летягу, норок, </w:t>
      </w:r>
      <w:proofErr w:type="spellStart"/>
      <w:r>
        <w:t>солонгоя</w:t>
      </w:r>
      <w:proofErr w:type="spellEnd"/>
      <w:r>
        <w:t xml:space="preserve">, </w:t>
      </w:r>
      <w:proofErr w:type="spellStart"/>
      <w:r>
        <w:t>харзу</w:t>
      </w:r>
      <w:proofErr w:type="spellEnd"/>
      <w:r>
        <w:t>, хорей, ондатру - более 8 миллиметров для охоты на бобров, барсука, росомаху, рысь;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97">
        <w:r>
          <w:rPr>
            <w:color w:val="0000FF"/>
          </w:rPr>
          <w:t>N 366</w:t>
        </w:r>
      </w:hyperlink>
      <w:r>
        <w:t xml:space="preserve">, от 21.09.2021 </w:t>
      </w:r>
      <w:hyperlink r:id="rId98">
        <w:r>
          <w:rPr>
            <w:color w:val="0000FF"/>
          </w:rPr>
          <w:t>N 667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62.21 применение охотничьего огнестрельного гладкоствольного оружия для охоты на пернатую дичь, снаряженного дробью (картечью) крупнее пяти миллиметров и пулями;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62.22 применение пневматического охотничьего оружия, за исключением осуществления охоты на белку, летягу, горлиц, рябчика, (ворон: серую, черную и </w:t>
      </w:r>
      <w:proofErr w:type="spellStart"/>
      <w:r>
        <w:t>большеклювую</w:t>
      </w:r>
      <w:proofErr w:type="spellEnd"/>
      <w:r>
        <w:t xml:space="preserve">, в случае отнесения последних законами субъектов Российской Федерации к охотничьим ресурсам), а также для проведения научно-исследовательских работ и мероприятий, связанных с иммобилизацией и </w:t>
      </w:r>
      <w:proofErr w:type="spellStart"/>
      <w:r>
        <w:t>инъецированием</w:t>
      </w:r>
      <w:proofErr w:type="spellEnd"/>
      <w:r>
        <w:t xml:space="preserve"> объектов животного мира;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62.23 применение самострелов, настороженного огнестрельного, пневматического и метательного оружия, падающих пик, крючьев, ловчих ям, "подрезей", "башмаков" и других самоловов, способных нанести вред человеку;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29" w:name="P256"/>
      <w:bookmarkEnd w:id="29"/>
      <w:r>
        <w:lastRenderedPageBreak/>
        <w:t xml:space="preserve">62.24 при осуществлении охоты запрещается применение петель для добычи копытных животных, медведей, пушных животных, птиц, за исключением случаев отлова волка, шакала, зайца беляка, белой и </w:t>
      </w:r>
      <w:proofErr w:type="spellStart"/>
      <w:r>
        <w:t>тундряной</w:t>
      </w:r>
      <w:proofErr w:type="spellEnd"/>
      <w:r>
        <w:t xml:space="preserve"> куропаток, рябчика, глухаря, предусмотренных в </w:t>
      </w:r>
      <w:hyperlink w:anchor="P163">
        <w:r>
          <w:rPr>
            <w:color w:val="0000FF"/>
          </w:rPr>
          <w:t>пункте 39</w:t>
        </w:r>
      </w:hyperlink>
      <w:r>
        <w:t xml:space="preserve"> и </w:t>
      </w:r>
      <w:hyperlink w:anchor="P257">
        <w:r>
          <w:rPr>
            <w:color w:val="0000FF"/>
          </w:rPr>
          <w:t>подпункте 62.25</w:t>
        </w:r>
      </w:hyperlink>
      <w:r>
        <w:t xml:space="preserve"> настоящих Правил. В любом случае запрещается применение петель для добычи всех видов охотничьих животных на территориях, являющихся ареалами амурского тигра, дальневосточного и переднеазиатского леопардов, ирбиса (снежного барса), манула, дальневосточного лесного кота, камышового кота, лесной кошки и каракала: Приморского края; Еврейской автономной области; Амурского, </w:t>
      </w:r>
      <w:proofErr w:type="spellStart"/>
      <w:r>
        <w:t>Бикинского</w:t>
      </w:r>
      <w:proofErr w:type="spellEnd"/>
      <w:r>
        <w:t xml:space="preserve">, </w:t>
      </w:r>
      <w:proofErr w:type="spellStart"/>
      <w:r>
        <w:t>Верхнебуреинского</w:t>
      </w:r>
      <w:proofErr w:type="spellEnd"/>
      <w:r>
        <w:t xml:space="preserve">, Вяземского, имени Лазо, Комсомольского, Нанайского, Советско-Гаванского, Хабаровского муниципальных районов Хабаровского края; </w:t>
      </w:r>
      <w:proofErr w:type="spellStart"/>
      <w:r>
        <w:t>Архаринского</w:t>
      </w:r>
      <w:proofErr w:type="spellEnd"/>
      <w:r>
        <w:t xml:space="preserve">, Благовещенского, </w:t>
      </w:r>
      <w:proofErr w:type="spellStart"/>
      <w:r>
        <w:t>Бурейского</w:t>
      </w:r>
      <w:proofErr w:type="spellEnd"/>
      <w:r>
        <w:t xml:space="preserve">, </w:t>
      </w:r>
      <w:proofErr w:type="spellStart"/>
      <w:r>
        <w:t>Завитинского</w:t>
      </w:r>
      <w:proofErr w:type="spellEnd"/>
      <w:r>
        <w:t xml:space="preserve">, Ивановского, Константиновского, </w:t>
      </w:r>
      <w:proofErr w:type="spellStart"/>
      <w:r>
        <w:t>Магдагачинского</w:t>
      </w:r>
      <w:proofErr w:type="spellEnd"/>
      <w:r>
        <w:t xml:space="preserve">, </w:t>
      </w:r>
      <w:proofErr w:type="spellStart"/>
      <w:r>
        <w:t>Мазановского</w:t>
      </w:r>
      <w:proofErr w:type="spellEnd"/>
      <w:r>
        <w:t xml:space="preserve">, Михайловского, Октябрьского, </w:t>
      </w:r>
      <w:proofErr w:type="spellStart"/>
      <w:r>
        <w:t>Свободненского</w:t>
      </w:r>
      <w:proofErr w:type="spellEnd"/>
      <w:r>
        <w:t xml:space="preserve">, </w:t>
      </w:r>
      <w:proofErr w:type="spellStart"/>
      <w:r>
        <w:t>Серышевского</w:t>
      </w:r>
      <w:proofErr w:type="spellEnd"/>
      <w:r>
        <w:t xml:space="preserve">, </w:t>
      </w:r>
      <w:proofErr w:type="spellStart"/>
      <w:r>
        <w:t>Сковородинского</w:t>
      </w:r>
      <w:proofErr w:type="spellEnd"/>
      <w:r>
        <w:t xml:space="preserve">, Тамбовского, Шимановского муниципальных районов, а также Белогорского и </w:t>
      </w:r>
      <w:proofErr w:type="spellStart"/>
      <w:r>
        <w:t>Ромнеского</w:t>
      </w:r>
      <w:proofErr w:type="spellEnd"/>
      <w:r>
        <w:t xml:space="preserve"> муниципальных округов Амурской области; Кош-</w:t>
      </w:r>
      <w:proofErr w:type="spellStart"/>
      <w:r>
        <w:t>Агачского</w:t>
      </w:r>
      <w:proofErr w:type="spellEnd"/>
      <w:r>
        <w:t xml:space="preserve">, </w:t>
      </w:r>
      <w:proofErr w:type="spellStart"/>
      <w:r>
        <w:t>Онгудайского</w:t>
      </w:r>
      <w:proofErr w:type="spellEnd"/>
      <w:r>
        <w:t xml:space="preserve">, </w:t>
      </w:r>
      <w:proofErr w:type="spellStart"/>
      <w:r>
        <w:t>Улаганского</w:t>
      </w:r>
      <w:proofErr w:type="spellEnd"/>
      <w:r>
        <w:t xml:space="preserve">, </w:t>
      </w:r>
      <w:proofErr w:type="spellStart"/>
      <w:r>
        <w:t>Усть-Канского</w:t>
      </w:r>
      <w:proofErr w:type="spellEnd"/>
      <w:r>
        <w:t xml:space="preserve">, </w:t>
      </w:r>
      <w:proofErr w:type="spellStart"/>
      <w:r>
        <w:t>Усть-Коксинского</w:t>
      </w:r>
      <w:proofErr w:type="spellEnd"/>
      <w:r>
        <w:t xml:space="preserve">, </w:t>
      </w:r>
      <w:proofErr w:type="spellStart"/>
      <w:r>
        <w:t>Чойского</w:t>
      </w:r>
      <w:proofErr w:type="spellEnd"/>
      <w:r>
        <w:t xml:space="preserve">, </w:t>
      </w:r>
      <w:proofErr w:type="spellStart"/>
      <w:r>
        <w:t>Чемальского</w:t>
      </w:r>
      <w:proofErr w:type="spellEnd"/>
      <w:r>
        <w:t xml:space="preserve"> муниципальных районов (аймаков) Республики Алтай; Бай-</w:t>
      </w:r>
      <w:proofErr w:type="spellStart"/>
      <w:r>
        <w:t>Тайгинского</w:t>
      </w:r>
      <w:proofErr w:type="spellEnd"/>
      <w:r>
        <w:t xml:space="preserve">, </w:t>
      </w:r>
      <w:proofErr w:type="spellStart"/>
      <w:r>
        <w:t>Барун-Хемчикского</w:t>
      </w:r>
      <w:proofErr w:type="spellEnd"/>
      <w:r>
        <w:t xml:space="preserve">, </w:t>
      </w:r>
      <w:proofErr w:type="spellStart"/>
      <w:r>
        <w:t>Дзун-Хемчикского</w:t>
      </w:r>
      <w:proofErr w:type="spellEnd"/>
      <w:r>
        <w:t xml:space="preserve">, </w:t>
      </w:r>
      <w:proofErr w:type="spellStart"/>
      <w:r>
        <w:t>Каа-Хемского</w:t>
      </w:r>
      <w:proofErr w:type="spellEnd"/>
      <w:r>
        <w:t xml:space="preserve">, </w:t>
      </w:r>
      <w:proofErr w:type="spellStart"/>
      <w:r>
        <w:t>Кызылского</w:t>
      </w:r>
      <w:proofErr w:type="spellEnd"/>
      <w:r>
        <w:t xml:space="preserve">, </w:t>
      </w:r>
      <w:proofErr w:type="spellStart"/>
      <w:r>
        <w:t>Монгун-Тайгинского</w:t>
      </w:r>
      <w:proofErr w:type="spellEnd"/>
      <w:r>
        <w:t xml:space="preserve">, </w:t>
      </w:r>
      <w:proofErr w:type="spellStart"/>
      <w:r>
        <w:t>Овюрского</w:t>
      </w:r>
      <w:proofErr w:type="spellEnd"/>
      <w:r>
        <w:t>, Пий-</w:t>
      </w:r>
      <w:proofErr w:type="spellStart"/>
      <w:r>
        <w:t>Хемского</w:t>
      </w:r>
      <w:proofErr w:type="spellEnd"/>
      <w:r>
        <w:t xml:space="preserve">, </w:t>
      </w:r>
      <w:proofErr w:type="spellStart"/>
      <w:r>
        <w:t>Сут-Хольского</w:t>
      </w:r>
      <w:proofErr w:type="spellEnd"/>
      <w:r>
        <w:t xml:space="preserve">, </w:t>
      </w:r>
      <w:proofErr w:type="spellStart"/>
      <w:r>
        <w:t>Тандинского</w:t>
      </w:r>
      <w:proofErr w:type="spellEnd"/>
      <w:r>
        <w:t xml:space="preserve">, </w:t>
      </w:r>
      <w:proofErr w:type="spellStart"/>
      <w:r>
        <w:t>Тере-Хольского</w:t>
      </w:r>
      <w:proofErr w:type="spellEnd"/>
      <w:r>
        <w:t>, Тес-</w:t>
      </w:r>
      <w:proofErr w:type="spellStart"/>
      <w:r>
        <w:t>Хемского</w:t>
      </w:r>
      <w:proofErr w:type="spellEnd"/>
      <w:r>
        <w:t xml:space="preserve">, </w:t>
      </w:r>
      <w:proofErr w:type="spellStart"/>
      <w:r>
        <w:t>Тоджинского</w:t>
      </w:r>
      <w:proofErr w:type="spellEnd"/>
      <w:r>
        <w:t xml:space="preserve">, </w:t>
      </w:r>
      <w:proofErr w:type="spellStart"/>
      <w:r>
        <w:t>Улуг-Хемского</w:t>
      </w:r>
      <w:proofErr w:type="spellEnd"/>
      <w:r>
        <w:t xml:space="preserve">, </w:t>
      </w:r>
      <w:proofErr w:type="spellStart"/>
      <w:r>
        <w:t>Чаа-Хольского</w:t>
      </w:r>
      <w:proofErr w:type="spellEnd"/>
      <w:r>
        <w:t xml:space="preserve">, </w:t>
      </w:r>
      <w:proofErr w:type="spellStart"/>
      <w:r>
        <w:t>Эрзинского</w:t>
      </w:r>
      <w:proofErr w:type="spellEnd"/>
      <w:r>
        <w:t xml:space="preserve"> муниципальных районов (</w:t>
      </w:r>
      <w:proofErr w:type="spellStart"/>
      <w:r>
        <w:t>кожуунов</w:t>
      </w:r>
      <w:proofErr w:type="spellEnd"/>
      <w:r>
        <w:t xml:space="preserve">) Республики Тыва; </w:t>
      </w:r>
      <w:proofErr w:type="spellStart"/>
      <w:r>
        <w:t>Бичурского</w:t>
      </w:r>
      <w:proofErr w:type="spellEnd"/>
      <w:r>
        <w:t xml:space="preserve">, </w:t>
      </w:r>
      <w:proofErr w:type="spellStart"/>
      <w:r>
        <w:t>Джидинского</w:t>
      </w:r>
      <w:proofErr w:type="spellEnd"/>
      <w:r>
        <w:t xml:space="preserve">, </w:t>
      </w:r>
      <w:proofErr w:type="spellStart"/>
      <w:r>
        <w:t>Заиграевского</w:t>
      </w:r>
      <w:proofErr w:type="spellEnd"/>
      <w:r>
        <w:t xml:space="preserve">, </w:t>
      </w:r>
      <w:proofErr w:type="spellStart"/>
      <w:r>
        <w:t>Закаменского</w:t>
      </w:r>
      <w:proofErr w:type="spellEnd"/>
      <w:r>
        <w:t xml:space="preserve">, Иволгинского, </w:t>
      </w:r>
      <w:proofErr w:type="spellStart"/>
      <w:r>
        <w:t>Кяхтинский</w:t>
      </w:r>
      <w:proofErr w:type="spellEnd"/>
      <w:r>
        <w:t xml:space="preserve">), </w:t>
      </w:r>
      <w:proofErr w:type="spellStart"/>
      <w:r>
        <w:t>Окинского</w:t>
      </w:r>
      <w:proofErr w:type="spellEnd"/>
      <w:r>
        <w:t xml:space="preserve">, </w:t>
      </w:r>
      <w:proofErr w:type="spellStart"/>
      <w:r>
        <w:t>Мухоршибирского</w:t>
      </w:r>
      <w:proofErr w:type="spellEnd"/>
      <w:r>
        <w:t xml:space="preserve">, </w:t>
      </w:r>
      <w:proofErr w:type="spellStart"/>
      <w:r>
        <w:t>Селенгинского</w:t>
      </w:r>
      <w:proofErr w:type="spellEnd"/>
      <w:r>
        <w:t xml:space="preserve">, </w:t>
      </w:r>
      <w:proofErr w:type="spellStart"/>
      <w:r>
        <w:t>Тарбагатайского</w:t>
      </w:r>
      <w:proofErr w:type="spellEnd"/>
      <w:r>
        <w:t xml:space="preserve">, </w:t>
      </w:r>
      <w:proofErr w:type="spellStart"/>
      <w:r>
        <w:t>Тункинского</w:t>
      </w:r>
      <w:proofErr w:type="spellEnd"/>
      <w:r>
        <w:t xml:space="preserve"> муниципальных районов Республики Бурятия; </w:t>
      </w:r>
      <w:proofErr w:type="spellStart"/>
      <w:r>
        <w:t>Таштыпского</w:t>
      </w:r>
      <w:proofErr w:type="spellEnd"/>
      <w:r>
        <w:t xml:space="preserve"> муниципального района Республики Хакасия; Ермаковского, </w:t>
      </w:r>
      <w:proofErr w:type="spellStart"/>
      <w:r>
        <w:t>Курагинского</w:t>
      </w:r>
      <w:proofErr w:type="spellEnd"/>
      <w:r>
        <w:t xml:space="preserve">, Шушенского муниципальных районов Красноярского края; </w:t>
      </w:r>
      <w:proofErr w:type="spellStart"/>
      <w:r>
        <w:t>Абинского</w:t>
      </w:r>
      <w:proofErr w:type="spellEnd"/>
      <w:r>
        <w:t xml:space="preserve">, </w:t>
      </w:r>
      <w:proofErr w:type="spellStart"/>
      <w:r>
        <w:t>Анапского</w:t>
      </w:r>
      <w:proofErr w:type="spellEnd"/>
      <w:r>
        <w:t xml:space="preserve">, Апшеронского, </w:t>
      </w:r>
      <w:proofErr w:type="spellStart"/>
      <w:r>
        <w:t>Белореченского</w:t>
      </w:r>
      <w:proofErr w:type="spellEnd"/>
      <w:r>
        <w:t xml:space="preserve">, Крымского, </w:t>
      </w:r>
      <w:proofErr w:type="spellStart"/>
      <w:r>
        <w:t>Лабинского</w:t>
      </w:r>
      <w:proofErr w:type="spellEnd"/>
      <w:r>
        <w:t xml:space="preserve">, Мостовского, </w:t>
      </w:r>
      <w:proofErr w:type="spellStart"/>
      <w:r>
        <w:t>Отрадненского</w:t>
      </w:r>
      <w:proofErr w:type="spellEnd"/>
      <w:r>
        <w:t xml:space="preserve">, Северского, Туапсинского муниципальных районов Краснодарского края; </w:t>
      </w:r>
      <w:proofErr w:type="spellStart"/>
      <w:r>
        <w:t>Алагирского</w:t>
      </w:r>
      <w:proofErr w:type="spellEnd"/>
      <w:r>
        <w:t xml:space="preserve">, </w:t>
      </w:r>
      <w:proofErr w:type="spellStart"/>
      <w:r>
        <w:t>Ардонского</w:t>
      </w:r>
      <w:proofErr w:type="spellEnd"/>
      <w:r>
        <w:t xml:space="preserve">, </w:t>
      </w:r>
      <w:proofErr w:type="spellStart"/>
      <w:r>
        <w:t>Дигорского</w:t>
      </w:r>
      <w:proofErr w:type="spellEnd"/>
      <w:r>
        <w:t xml:space="preserve">, </w:t>
      </w:r>
      <w:proofErr w:type="spellStart"/>
      <w:r>
        <w:t>Ирафского</w:t>
      </w:r>
      <w:proofErr w:type="spellEnd"/>
      <w:r>
        <w:t xml:space="preserve">, Кировского, Моздокского, Правобережного, Пригородного муниципальных районов Республики Северная Осетия - Алания; </w:t>
      </w:r>
      <w:proofErr w:type="spellStart"/>
      <w:r>
        <w:t>Акушинского</w:t>
      </w:r>
      <w:proofErr w:type="spellEnd"/>
      <w:r>
        <w:t xml:space="preserve">, </w:t>
      </w:r>
      <w:proofErr w:type="spellStart"/>
      <w:r>
        <w:t>Ахвахский</w:t>
      </w:r>
      <w:proofErr w:type="spellEnd"/>
      <w:r>
        <w:t xml:space="preserve">, </w:t>
      </w:r>
      <w:proofErr w:type="spellStart"/>
      <w:r>
        <w:t>Ахтынского</w:t>
      </w:r>
      <w:proofErr w:type="spellEnd"/>
      <w:r>
        <w:t xml:space="preserve">, </w:t>
      </w:r>
      <w:proofErr w:type="spellStart"/>
      <w:r>
        <w:t>Бабаюртовского</w:t>
      </w:r>
      <w:proofErr w:type="spellEnd"/>
      <w:r>
        <w:t xml:space="preserve">, Ботлихского, Буйнакского, </w:t>
      </w:r>
      <w:proofErr w:type="spellStart"/>
      <w:r>
        <w:t>Гергебильского</w:t>
      </w:r>
      <w:proofErr w:type="spellEnd"/>
      <w:r>
        <w:t xml:space="preserve">, </w:t>
      </w:r>
      <w:proofErr w:type="spellStart"/>
      <w:r>
        <w:t>Гумбетовского</w:t>
      </w:r>
      <w:proofErr w:type="spellEnd"/>
      <w:r>
        <w:t xml:space="preserve">, </w:t>
      </w:r>
      <w:proofErr w:type="spellStart"/>
      <w:r>
        <w:t>Гунибского</w:t>
      </w:r>
      <w:proofErr w:type="spellEnd"/>
      <w:r>
        <w:t xml:space="preserve">, Дербентского, </w:t>
      </w:r>
      <w:proofErr w:type="spellStart"/>
      <w:r>
        <w:t>Докузпаринского</w:t>
      </w:r>
      <w:proofErr w:type="spellEnd"/>
      <w:r>
        <w:t xml:space="preserve">, </w:t>
      </w:r>
      <w:proofErr w:type="spellStart"/>
      <w:r>
        <w:t>Казбековского</w:t>
      </w:r>
      <w:proofErr w:type="spellEnd"/>
      <w:r>
        <w:t xml:space="preserve">, </w:t>
      </w:r>
      <w:proofErr w:type="spellStart"/>
      <w:r>
        <w:t>Карабудахкенсткого</w:t>
      </w:r>
      <w:proofErr w:type="spellEnd"/>
      <w:r>
        <w:t xml:space="preserve">, </w:t>
      </w:r>
      <w:proofErr w:type="spellStart"/>
      <w:r>
        <w:t>Каякентского</w:t>
      </w:r>
      <w:proofErr w:type="spellEnd"/>
      <w:r>
        <w:t xml:space="preserve">, </w:t>
      </w:r>
      <w:proofErr w:type="spellStart"/>
      <w:r>
        <w:t>Кизилюртовского</w:t>
      </w:r>
      <w:proofErr w:type="spellEnd"/>
      <w:r>
        <w:t xml:space="preserve">, </w:t>
      </w:r>
      <w:proofErr w:type="spellStart"/>
      <w:r>
        <w:t>Кизлярского</w:t>
      </w:r>
      <w:proofErr w:type="spellEnd"/>
      <w:r>
        <w:t xml:space="preserve">, </w:t>
      </w:r>
      <w:proofErr w:type="spellStart"/>
      <w:r>
        <w:t>Кулинского</w:t>
      </w:r>
      <w:proofErr w:type="spellEnd"/>
      <w:r>
        <w:t xml:space="preserve">, </w:t>
      </w:r>
      <w:proofErr w:type="spellStart"/>
      <w:r>
        <w:t>Кумторкалинского</w:t>
      </w:r>
      <w:proofErr w:type="spellEnd"/>
      <w:r>
        <w:t xml:space="preserve">, </w:t>
      </w:r>
      <w:proofErr w:type="spellStart"/>
      <w:r>
        <w:t>Курахского</w:t>
      </w:r>
      <w:proofErr w:type="spellEnd"/>
      <w:r>
        <w:t xml:space="preserve">, </w:t>
      </w:r>
      <w:proofErr w:type="spellStart"/>
      <w:r>
        <w:t>Лакского</w:t>
      </w:r>
      <w:proofErr w:type="spellEnd"/>
      <w:r>
        <w:t xml:space="preserve">, </w:t>
      </w:r>
      <w:proofErr w:type="spellStart"/>
      <w:r>
        <w:t>Магарамкентского</w:t>
      </w:r>
      <w:proofErr w:type="spellEnd"/>
      <w:r>
        <w:t xml:space="preserve">, Новолакского, </w:t>
      </w:r>
      <w:proofErr w:type="spellStart"/>
      <w:r>
        <w:t>Рутульского</w:t>
      </w:r>
      <w:proofErr w:type="spellEnd"/>
      <w:r>
        <w:t>, Сулейман-</w:t>
      </w:r>
      <w:proofErr w:type="spellStart"/>
      <w:r>
        <w:t>Стальского</w:t>
      </w:r>
      <w:proofErr w:type="spellEnd"/>
      <w:r>
        <w:t xml:space="preserve">, Табасаранского, </w:t>
      </w:r>
      <w:proofErr w:type="spellStart"/>
      <w:r>
        <w:t>Тарумовского</w:t>
      </w:r>
      <w:proofErr w:type="spellEnd"/>
      <w:r>
        <w:t xml:space="preserve">, </w:t>
      </w:r>
      <w:proofErr w:type="spellStart"/>
      <w:r>
        <w:t>Тляратинского</w:t>
      </w:r>
      <w:proofErr w:type="spellEnd"/>
      <w:r>
        <w:t xml:space="preserve">, Хасавюртовского, </w:t>
      </w:r>
      <w:proofErr w:type="spellStart"/>
      <w:r>
        <w:t>Хунзахского</w:t>
      </w:r>
      <w:proofErr w:type="spellEnd"/>
      <w:r>
        <w:t xml:space="preserve">, </w:t>
      </w:r>
      <w:proofErr w:type="spellStart"/>
      <w:r>
        <w:t>Цумадинского</w:t>
      </w:r>
      <w:proofErr w:type="spellEnd"/>
      <w:r>
        <w:t xml:space="preserve">, </w:t>
      </w:r>
      <w:proofErr w:type="spellStart"/>
      <w:r>
        <w:t>Цунтинского</w:t>
      </w:r>
      <w:proofErr w:type="spellEnd"/>
      <w:r>
        <w:t xml:space="preserve">, </w:t>
      </w:r>
      <w:proofErr w:type="spellStart"/>
      <w:r>
        <w:t>Чародинского</w:t>
      </w:r>
      <w:proofErr w:type="spellEnd"/>
      <w:r>
        <w:t xml:space="preserve">, </w:t>
      </w:r>
      <w:proofErr w:type="spellStart"/>
      <w:r>
        <w:t>Шамильского</w:t>
      </w:r>
      <w:proofErr w:type="spellEnd"/>
      <w:r>
        <w:t xml:space="preserve"> муниципальных районов Республики Дагестан; Майкопского муниципального района Республики Адыгея; </w:t>
      </w:r>
      <w:proofErr w:type="spellStart"/>
      <w:r>
        <w:t>Зеленчукского</w:t>
      </w:r>
      <w:proofErr w:type="spellEnd"/>
      <w:r>
        <w:t xml:space="preserve">, Карачаевского, </w:t>
      </w:r>
      <w:proofErr w:type="spellStart"/>
      <w:r>
        <w:t>Малокарачаевского</w:t>
      </w:r>
      <w:proofErr w:type="spellEnd"/>
      <w:r>
        <w:t xml:space="preserve">, </w:t>
      </w:r>
      <w:proofErr w:type="spellStart"/>
      <w:r>
        <w:t>Урупского</w:t>
      </w:r>
      <w:proofErr w:type="spellEnd"/>
      <w:r>
        <w:t xml:space="preserve">, </w:t>
      </w:r>
      <w:proofErr w:type="spellStart"/>
      <w:r>
        <w:t>Усть-Джегутинского</w:t>
      </w:r>
      <w:proofErr w:type="spellEnd"/>
      <w:r>
        <w:t xml:space="preserve"> районов Карачаево-Черкесской Республики; </w:t>
      </w:r>
      <w:proofErr w:type="spellStart"/>
      <w:r>
        <w:t>Баксанского</w:t>
      </w:r>
      <w:proofErr w:type="spellEnd"/>
      <w:r>
        <w:t xml:space="preserve">, </w:t>
      </w:r>
      <w:proofErr w:type="spellStart"/>
      <w:r>
        <w:t>Зольского</w:t>
      </w:r>
      <w:proofErr w:type="spellEnd"/>
      <w:r>
        <w:t xml:space="preserve">, </w:t>
      </w:r>
      <w:proofErr w:type="spellStart"/>
      <w:r>
        <w:t>Лескенского</w:t>
      </w:r>
      <w:proofErr w:type="spellEnd"/>
      <w:r>
        <w:t xml:space="preserve">, Майского, </w:t>
      </w:r>
      <w:proofErr w:type="spellStart"/>
      <w:r>
        <w:t>Прохладненского</w:t>
      </w:r>
      <w:proofErr w:type="spellEnd"/>
      <w:r>
        <w:t xml:space="preserve"> Терского, Чегемского, </w:t>
      </w:r>
      <w:proofErr w:type="spellStart"/>
      <w:r>
        <w:t>Черекского</w:t>
      </w:r>
      <w:proofErr w:type="spellEnd"/>
      <w:r>
        <w:t xml:space="preserve">, Эльбрусского муниципальных районов Кабардино-Балкарской Республики; Агинского, </w:t>
      </w:r>
      <w:proofErr w:type="spellStart"/>
      <w:r>
        <w:t>Акшинского</w:t>
      </w:r>
      <w:proofErr w:type="spellEnd"/>
      <w:r>
        <w:t xml:space="preserve">, </w:t>
      </w:r>
      <w:proofErr w:type="spellStart"/>
      <w:r>
        <w:t>Александрово</w:t>
      </w:r>
      <w:proofErr w:type="spellEnd"/>
      <w:r>
        <w:t xml:space="preserve">-Заводского, </w:t>
      </w:r>
      <w:proofErr w:type="spellStart"/>
      <w:r>
        <w:t>Балейского</w:t>
      </w:r>
      <w:proofErr w:type="spellEnd"/>
      <w:r>
        <w:t xml:space="preserve">, </w:t>
      </w:r>
      <w:proofErr w:type="spellStart"/>
      <w:r>
        <w:t>Борзинского</w:t>
      </w:r>
      <w:proofErr w:type="spellEnd"/>
      <w:r>
        <w:t xml:space="preserve">, </w:t>
      </w:r>
      <w:proofErr w:type="spellStart"/>
      <w:r>
        <w:t>Газимуро</w:t>
      </w:r>
      <w:proofErr w:type="spellEnd"/>
      <w:r>
        <w:t xml:space="preserve">-Заводского, </w:t>
      </w:r>
      <w:proofErr w:type="spellStart"/>
      <w:r>
        <w:t>Дульдургинского</w:t>
      </w:r>
      <w:proofErr w:type="spellEnd"/>
      <w:r>
        <w:t xml:space="preserve">, Забайкальского, Калганского, </w:t>
      </w:r>
      <w:proofErr w:type="spellStart"/>
      <w:r>
        <w:t>Карымского</w:t>
      </w:r>
      <w:proofErr w:type="spellEnd"/>
      <w:r>
        <w:t xml:space="preserve">, </w:t>
      </w:r>
      <w:proofErr w:type="spellStart"/>
      <w:r>
        <w:t>Краснокаменского</w:t>
      </w:r>
      <w:proofErr w:type="spellEnd"/>
      <w:r>
        <w:t xml:space="preserve">, </w:t>
      </w:r>
      <w:proofErr w:type="spellStart"/>
      <w:r>
        <w:t>Красночикойского</w:t>
      </w:r>
      <w:proofErr w:type="spellEnd"/>
      <w:r>
        <w:t xml:space="preserve">, </w:t>
      </w:r>
      <w:proofErr w:type="spellStart"/>
      <w:r>
        <w:t>Кыринского</w:t>
      </w:r>
      <w:proofErr w:type="spellEnd"/>
      <w:r>
        <w:t xml:space="preserve">, </w:t>
      </w:r>
      <w:proofErr w:type="spellStart"/>
      <w:r>
        <w:t>Могойтуйского</w:t>
      </w:r>
      <w:proofErr w:type="spellEnd"/>
      <w:r>
        <w:t xml:space="preserve">, </w:t>
      </w:r>
      <w:proofErr w:type="spellStart"/>
      <w:r>
        <w:t>Могочинского</w:t>
      </w:r>
      <w:proofErr w:type="spellEnd"/>
      <w:r>
        <w:t xml:space="preserve">, Нерчинского, </w:t>
      </w:r>
      <w:proofErr w:type="spellStart"/>
      <w:r>
        <w:t>Нерчинско</w:t>
      </w:r>
      <w:proofErr w:type="spellEnd"/>
      <w:r>
        <w:t xml:space="preserve">-Заводского, </w:t>
      </w:r>
      <w:proofErr w:type="spellStart"/>
      <w:r>
        <w:t>Оловянинского</w:t>
      </w:r>
      <w:proofErr w:type="spellEnd"/>
      <w:r>
        <w:t xml:space="preserve">, </w:t>
      </w:r>
      <w:proofErr w:type="spellStart"/>
      <w:r>
        <w:t>Ононского</w:t>
      </w:r>
      <w:proofErr w:type="spellEnd"/>
      <w:r>
        <w:t xml:space="preserve">, Петровск-Забайкальского, Сретенского, </w:t>
      </w:r>
      <w:proofErr w:type="spellStart"/>
      <w:r>
        <w:t>Тунгокоченского</w:t>
      </w:r>
      <w:proofErr w:type="spellEnd"/>
      <w:r>
        <w:t xml:space="preserve">, </w:t>
      </w:r>
      <w:proofErr w:type="spellStart"/>
      <w:r>
        <w:t>Хилокского</w:t>
      </w:r>
      <w:proofErr w:type="spellEnd"/>
      <w:r>
        <w:t xml:space="preserve">, Чернышевского, Читинского, </w:t>
      </w:r>
      <w:proofErr w:type="spellStart"/>
      <w:r>
        <w:t>Шелопугинского</w:t>
      </w:r>
      <w:proofErr w:type="spellEnd"/>
      <w:r>
        <w:t xml:space="preserve">, </w:t>
      </w:r>
      <w:proofErr w:type="spellStart"/>
      <w:r>
        <w:t>Шилкинского</w:t>
      </w:r>
      <w:proofErr w:type="spellEnd"/>
      <w:r>
        <w:t xml:space="preserve"> муниципальных районов, а также Приаргунского муниципального округа Забайкальского края; </w:t>
      </w:r>
      <w:proofErr w:type="spellStart"/>
      <w:r>
        <w:t>Нижнеудинского</w:t>
      </w:r>
      <w:proofErr w:type="spellEnd"/>
      <w:r>
        <w:t xml:space="preserve"> муниципального района Иркутской области; Кировского, Курского, Предгорного муниципальных районов Ставропольского края; Лаганского, Черноземельского муниципальных районов Республики Калмыкия; Володарского, </w:t>
      </w:r>
      <w:proofErr w:type="spellStart"/>
      <w:r>
        <w:t>Икрянинского</w:t>
      </w:r>
      <w:proofErr w:type="spellEnd"/>
      <w:r>
        <w:t xml:space="preserve">, </w:t>
      </w:r>
      <w:proofErr w:type="spellStart"/>
      <w:r>
        <w:t>Камызякского</w:t>
      </w:r>
      <w:proofErr w:type="spellEnd"/>
      <w:r>
        <w:t xml:space="preserve">, Красноярского, Лиманского, </w:t>
      </w:r>
      <w:proofErr w:type="spellStart"/>
      <w:r>
        <w:t>Наримановского</w:t>
      </w:r>
      <w:proofErr w:type="spellEnd"/>
      <w:r>
        <w:t xml:space="preserve">, Приволжского муниципальных районов Астраханской области; </w:t>
      </w:r>
      <w:proofErr w:type="spellStart"/>
      <w:r>
        <w:t>Джейрахского</w:t>
      </w:r>
      <w:proofErr w:type="spellEnd"/>
      <w:r>
        <w:t>, Малгобекского, Назрановского, Сунженского муниципальных районов Республики Ингушетия;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30" w:name="P257"/>
      <w:bookmarkEnd w:id="30"/>
      <w:r>
        <w:t xml:space="preserve">62.25 при осуществлении охоты применение любых самоловов при добыче пернатой дичи, за исключением случаев, когда при определении видов разрешенной охоты и ограничений охоты в соответствии с </w:t>
      </w:r>
      <w:hyperlink w:anchor="P111">
        <w:r>
          <w:rPr>
            <w:color w:val="0000FF"/>
          </w:rPr>
          <w:t>пунктом 16</w:t>
        </w:r>
      </w:hyperlink>
      <w:r>
        <w:t xml:space="preserve"> настоящих Правил высшие должностные лица субъектов Российской Федерации устанавливают допустимые для использования петли (включая требования к таким петлям) по согласованию с уполномоченным федеральным органом исполнительной власти для отлова белой и </w:t>
      </w:r>
      <w:proofErr w:type="spellStart"/>
      <w:r>
        <w:t>тундряной</w:t>
      </w:r>
      <w:proofErr w:type="spellEnd"/>
      <w:r>
        <w:t xml:space="preserve"> куропаток, рябчика, глухаря способами, исключающими причинение </w:t>
      </w:r>
      <w:r>
        <w:lastRenderedPageBreak/>
        <w:t xml:space="preserve">вреда другим объектам животного мира, с учетом установленного </w:t>
      </w:r>
      <w:hyperlink w:anchor="P256">
        <w:r>
          <w:rPr>
            <w:color w:val="0000FF"/>
          </w:rPr>
          <w:t>подпунктом 62.24</w:t>
        </w:r>
      </w:hyperlink>
      <w:r>
        <w:t xml:space="preserve"> настоящего пункта запрета на использование петель на отдельных территориях;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99">
        <w:r>
          <w:rPr>
            <w:color w:val="0000FF"/>
          </w:rPr>
          <w:t>N 366</w:t>
        </w:r>
      </w:hyperlink>
      <w:r>
        <w:t xml:space="preserve">, от 23.09.2022 </w:t>
      </w:r>
      <w:hyperlink r:id="rId100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62.26 применение сетей и других ловчих приспособлений из сетей, за исключением: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62.26.1 применение при добыче норки и ондатры верш (</w:t>
      </w:r>
      <w:proofErr w:type="spellStart"/>
      <w:r>
        <w:t>мордушек</w:t>
      </w:r>
      <w:proofErr w:type="spellEnd"/>
      <w:r>
        <w:t>), изготовленных из сетки с размером ячеи не менее 50 миллиметров;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62.26.2 применение обметов при добыче соболя и куницы;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62.26.3 применение сетей и ловчих приспособлений из сетей при осуществлении охоты в целях осуществления научно-исследовательской деятельности, образовательной деятельности, охоты в целях акклиматизации, переселения и гибридизации охотничьих ресурсов, охоты в целях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62.27 применение самоловов для добычи копытных животных и медведей, </w:t>
      </w:r>
      <w:proofErr w:type="spellStart"/>
      <w:r>
        <w:t>коралей</w:t>
      </w:r>
      <w:proofErr w:type="spellEnd"/>
      <w:r>
        <w:t xml:space="preserve"> и заграждений для добычи дикого северного оленя, за исключением случаев отлова этих животных в целях осуществления научно-исследовательской деятельности, образовательной деятельности, в целях акклиматизации, переселения и гибридизации охотничьих ресурсов, в целях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обитания, а также случаев применения </w:t>
      </w:r>
      <w:proofErr w:type="spellStart"/>
      <w:r>
        <w:t>живоловушек</w:t>
      </w:r>
      <w:proofErr w:type="spellEnd"/>
      <w:r>
        <w:t xml:space="preserve"> для отлова кабана в целях регулирования его численности;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62.28 осуществление охоты в период весенней охоты с подхода, за исключением охоты на глухаря </w:t>
      </w:r>
      <w:proofErr w:type="gramStart"/>
      <w:r>
        <w:t>на току</w:t>
      </w:r>
      <w:proofErr w:type="gramEnd"/>
      <w:r>
        <w:t xml:space="preserve"> и на медведя;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62.29 осуществление охоты на пернатую дичь, в период весенней охоты, с собаками и ловчими птицами, за исключением применения подружейных собак для отыскивания раненой пернатой дичи (подранков) и подачи добытой пернатой дичи;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62.30 осуществление охоты на самок уток, глухарей, тетеревов в период весенней охоты;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62.31 осуществление охоты на рябчиков, лысуху, камышницу, серого гуся, белую и </w:t>
      </w:r>
      <w:proofErr w:type="spellStart"/>
      <w:r>
        <w:t>тундряную</w:t>
      </w:r>
      <w:proofErr w:type="spellEnd"/>
      <w:r>
        <w:t xml:space="preserve"> куропатку, на вальдшнепа на утренней тяге в период весенней охоты;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62.32 осуществление охоты на гусей в охотничьих угодьях, расположенных на островах </w:t>
      </w:r>
      <w:proofErr w:type="spellStart"/>
      <w:r>
        <w:t>Колгуев</w:t>
      </w:r>
      <w:proofErr w:type="spellEnd"/>
      <w:r>
        <w:t xml:space="preserve"> и Вайгач;</w:t>
      </w:r>
    </w:p>
    <w:p w:rsidR="00E37423" w:rsidRDefault="00E374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62.32 в ред. </w:t>
      </w:r>
      <w:hyperlink r:id="rId101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62.33 осуществление любительской и спортивной охоты на водоплавающую дичь на территории общедоступных охотничьих угодий, расположенной на расстоянии менее 15 километров вглубь материка от установленной береговой линии морей Северного Ледовитого океана и Берингова моря в границах Мурманской и Архангельской областей, Ненецкого, Ямало-Ненецкого и Чукотского автономных округов, Красноярского края, Республик Саха (Якутия) и Карелия, за исключением осуществления охоты коренными малочисленными народами Севера, Сибири и Дальнего Востока Российской Федерации и их общинами, а также лицами, которые не относятся к указанным народам, но постоянно проживают на указанной территории;</w:t>
      </w:r>
    </w:p>
    <w:p w:rsidR="00E37423" w:rsidRDefault="00E374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62.33 в ред. </w:t>
      </w:r>
      <w:hyperlink r:id="rId102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62.34 уничтожение выводковых убежищ животных (гнезда, норы), кроме уничтожения выводковых нор и логовищ волков, шакалов, а также гнезд ворон (серой, черной и </w:t>
      </w:r>
      <w:proofErr w:type="spellStart"/>
      <w:r>
        <w:t>большеклювой</w:t>
      </w:r>
      <w:proofErr w:type="spellEnd"/>
      <w:r>
        <w:t>) в случае отнесения последних законами субъектов Российской Федерации к охотничьим ресурсам;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62.35 выжигание растительности.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lastRenderedPageBreak/>
        <w:t xml:space="preserve">63. В целях сохранения занесенных в Красную книгу Российской Федерации или красные книги субъектов Российской Федерации редких и находящихся под угрозой исчезновения охотничьих ресурсов добыча таких охотничьих ресурсов запрещена, за исключением случаев, предусмотренных </w:t>
      </w:r>
      <w:hyperlink w:anchor="P275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31" w:name="P275"/>
      <w:bookmarkEnd w:id="31"/>
      <w:r>
        <w:t xml:space="preserve">В исключительных случаях добыча редких и находящихся под угрозой исчезновения охотничьих ресурсов допускается в порядке, предусмотренном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24 апреля 1995 г. N 52-ФЗ "О животном мире" (Собрание законодательства Российской Федерации, 1995, N 17, ст. 1462; 2020, N 50, ст. 8074) &lt;5&gt;.</w:t>
      </w:r>
    </w:p>
    <w:p w:rsidR="00E37423" w:rsidRDefault="00E37423">
      <w:pPr>
        <w:pStyle w:val="ConsPlusNormal"/>
        <w:jc w:val="both"/>
      </w:pPr>
      <w:r>
        <w:t xml:space="preserve">(п. 63 в ред. </w:t>
      </w:r>
      <w:hyperlink r:id="rId104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05">
        <w:r>
          <w:rPr>
            <w:color w:val="0000FF"/>
          </w:rPr>
          <w:t>Статья 11.1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64. Запрещается осуществление любительской и спортивной охоты с собаками охотничьих пород на особо охраняемых природных территориях, за исключением случаев, когда осуществление такой охоты допускается режимом соответствующей особо охраняемой природной территории.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65. Запрещается перемещение (транспортировка) и разделка охотничьих животных (в том числе погибших) или их частей без документов, указанных в </w:t>
      </w:r>
      <w:hyperlink w:anchor="P70">
        <w:r>
          <w:rPr>
            <w:color w:val="0000FF"/>
          </w:rPr>
          <w:t>подпункте 5.2 пункта 5</w:t>
        </w:r>
      </w:hyperlink>
      <w:r>
        <w:t xml:space="preserve"> настоящих Правил.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VIII. ТРЕБОВАНИЯ К СОХРАНЕНИЮ ОХОТНИЧЬИХ ЖИВОТНЫХ,</w:t>
      </w:r>
    </w:p>
    <w:p w:rsidR="00E37423" w:rsidRDefault="00E37423">
      <w:pPr>
        <w:pStyle w:val="ConsPlusTitle"/>
        <w:jc w:val="center"/>
      </w:pPr>
      <w:r>
        <w:t>В ТОМ ЧИСЛЕ К РЕГУЛИРОВАНИЮ ИХ ЧИСЛЕННОСТИ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66. Регулирование численности охотничьих ресурсов осуществляется в целях поддержания численности охотничьих животных, предотвращения возникновения и распространения болезней охотничьих ресурсов, нанесения ущерба здоровью граждан, объектам животного мира и среде их обитания &lt;6&gt;.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07">
        <w:r>
          <w:rPr>
            <w:color w:val="0000FF"/>
          </w:rPr>
          <w:t>Часть 1 статьи 48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67. Охота в целях регулирования численности охотничьих ресурсов, в том числе добыча травмированных, больных животных, осуществляется способами, исключающими нанесение вреда другим объектам животного мира и обеспечивающими сохранность среды их обитания, в соответствии с законодательством Российской Федерации.</w:t>
      </w:r>
    </w:p>
    <w:p w:rsidR="00E37423" w:rsidRDefault="00E37423">
      <w:pPr>
        <w:pStyle w:val="ConsPlusNormal"/>
        <w:spacing w:before="220"/>
        <w:ind w:firstLine="540"/>
        <w:jc w:val="both"/>
      </w:pPr>
      <w:bookmarkStart w:id="32" w:name="P292"/>
      <w:bookmarkEnd w:id="32"/>
      <w:r>
        <w:t>68. При осуществлении охоты в целях регулирования численности волка, шакала, лисицы допускается использование механических транспортных средств и летательных аппаратов,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охоты.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 предупреждения распространения и ликвидации очагов заразных, в том числе особо опасных, болезней животных допускается осуществление охоты в целях регулирования численности дикого северного оленя и кабана с использованием механических транспортных средств и летательных аппаратов, при условии наличия в разрешении на добычу охотничьих ресурсов регистрационных номеров конкретных транспортных средств, с использованием которых планируется осуществление охоты.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Высшим должностным лицом субъекта Российской Федерации могут вводиться ограничения </w:t>
      </w:r>
      <w:r>
        <w:lastRenderedPageBreak/>
        <w:t xml:space="preserve">по применению механических транспортных средств и летательных аппаратов для целей, указанных в </w:t>
      </w:r>
      <w:hyperlink w:anchor="P292">
        <w:r>
          <w:rPr>
            <w:color w:val="0000FF"/>
          </w:rPr>
          <w:t>абзаце первом</w:t>
        </w:r>
      </w:hyperlink>
      <w:r>
        <w:t xml:space="preserve"> настоящего пункта (в том числе в отношении отдельных видов животных) в соответствующих охотничьих угодьях субъекта Российской Федерации в соответствии со </w:t>
      </w:r>
      <w:hyperlink r:id="rId108">
        <w:r>
          <w:rPr>
            <w:color w:val="0000FF"/>
          </w:rPr>
          <w:t>статьей 23.1</w:t>
        </w:r>
      </w:hyperlink>
      <w:r>
        <w:t xml:space="preserve"> Федерального закона об охоте.</w:t>
      </w:r>
    </w:p>
    <w:p w:rsidR="00E37423" w:rsidRDefault="00E37423">
      <w:pPr>
        <w:pStyle w:val="ConsPlusNormal"/>
        <w:jc w:val="both"/>
      </w:pPr>
      <w:r>
        <w:t xml:space="preserve">(в ред. Приказов Минприроды России от 27.05.2021 </w:t>
      </w:r>
      <w:hyperlink r:id="rId109">
        <w:r>
          <w:rPr>
            <w:color w:val="0000FF"/>
          </w:rPr>
          <w:t>N 366</w:t>
        </w:r>
      </w:hyperlink>
      <w:r>
        <w:t xml:space="preserve">, от 23.09.2022 </w:t>
      </w:r>
      <w:hyperlink r:id="rId110">
        <w:r>
          <w:rPr>
            <w:color w:val="0000FF"/>
          </w:rPr>
          <w:t>N 631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69. Утратил силу с 1 марта 2022 года. - </w:t>
      </w:r>
      <w:hyperlink r:id="rId111">
        <w:r>
          <w:rPr>
            <w:color w:val="0000FF"/>
          </w:rPr>
          <w:t>Приказ</w:t>
        </w:r>
      </w:hyperlink>
      <w:r>
        <w:t xml:space="preserve"> Минприроды России от 21.09.2021 N 667.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69.1 При проведении на территории общедоступных охотничьих угодий биотехнических мероприятий, направленных на поддержание и увеличение численности охотничьих ресурсов, органами исполнительной власти субъектов Российской Федерации, уполномоченными в области охоты и сохранения охотничьих ресурсов, могут создаваться зоны охраны охотничьих ресурсов, площадь которых не должна превышать 10 процентов от площади общедоступных охотничьих угодий в каждом муниципальном образовании соответствующего субъекта Российской Федерации. В зонах охраны охотничьих ресурсов высшее должностное лицо субъекта Российской Федерации определяет сроки охоты, допустимые для использования орудия охоты и иные ограничения охоты.</w:t>
      </w:r>
    </w:p>
    <w:p w:rsidR="00E37423" w:rsidRDefault="00E374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69.1 введен </w:t>
      </w:r>
      <w:hyperlink r:id="rId112">
        <w:r>
          <w:rPr>
            <w:color w:val="0000FF"/>
          </w:rPr>
          <w:t>Приказом</w:t>
        </w:r>
      </w:hyperlink>
      <w:r>
        <w:t xml:space="preserve"> Минприроды России от 05.04.2022 N 249; в ред. Приказов Минприроды России от 23.09.2022 </w:t>
      </w:r>
      <w:hyperlink r:id="rId113">
        <w:r>
          <w:rPr>
            <w:color w:val="0000FF"/>
          </w:rPr>
          <w:t>N 631</w:t>
        </w:r>
      </w:hyperlink>
      <w:r>
        <w:t xml:space="preserve">, от 20.12.2022 </w:t>
      </w:r>
      <w:hyperlink r:id="rId114">
        <w:r>
          <w:rPr>
            <w:color w:val="0000FF"/>
          </w:rPr>
          <w:t>N 896</w:t>
        </w:r>
      </w:hyperlink>
      <w:r>
        <w:t>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69.2 В соответствии с </w:t>
      </w:r>
      <w:hyperlink r:id="rId115">
        <w:r>
          <w:rPr>
            <w:color w:val="0000FF"/>
          </w:rPr>
          <w:t>частью 2 статьи 47</w:t>
        </w:r>
      </w:hyperlink>
      <w:r>
        <w:t xml:space="preserve"> Федерального закона об охоте </w:t>
      </w:r>
      <w:proofErr w:type="spellStart"/>
      <w:r>
        <w:t>охотпользователи</w:t>
      </w:r>
      <w:proofErr w:type="spellEnd"/>
      <w:r>
        <w:t xml:space="preserve"> вправе создавать зоны охраны охотничьих ресурсов в закрепленных за ними охотничьих угодьях, в которых они вправе вводить ограничения использования охотничьих ресурсов, включая запрет на их использование, на основании </w:t>
      </w:r>
      <w:hyperlink r:id="rId116">
        <w:r>
          <w:rPr>
            <w:color w:val="0000FF"/>
          </w:rPr>
          <w:t>части 1 статьи 51</w:t>
        </w:r>
      </w:hyperlink>
      <w:r>
        <w:t xml:space="preserve"> Федерального закона об охоте (Собрание законодательства Российской Федерации, 2009, N 30, ст. 3735).</w:t>
      </w:r>
    </w:p>
    <w:p w:rsidR="00E37423" w:rsidRDefault="00E374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69.2 введен </w:t>
      </w:r>
      <w:hyperlink r:id="rId117">
        <w:r>
          <w:rPr>
            <w:color w:val="0000FF"/>
          </w:rPr>
          <w:t>Приказом</w:t>
        </w:r>
      </w:hyperlink>
      <w:r>
        <w:t xml:space="preserve"> Минприроды России от 05.04.2022 N 249)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IX. ТРЕБОВАНИЯ К ПРОДУКЦИИ ОХОТЫ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70. Охотники, обладающие правом на добычу охотничьих ресурсов, приобретают право собственности на продукцию охоты в соответствии с гражданским законодательством.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71. Обязательные для исполнения требования к осуществлению профилактических, диагностических, лечебных, ограничительных и иных мероприятий в отношении продукции охоты, направленных на предотвращение распространения и ликвидацию очагов заразных и иных болезней животных, устанавливаются ветеринарными правилами, утвержденными в соответствии с </w:t>
      </w:r>
      <w:hyperlink r:id="rId118">
        <w:r>
          <w:rPr>
            <w:color w:val="0000FF"/>
          </w:rPr>
          <w:t>пунктом 2 статьи 2.1</w:t>
        </w:r>
      </w:hyperlink>
      <w:r>
        <w:t xml:space="preserve"> Закона Российской Федерации от 14.05.1993 N 4979-1 "О ветеринарии" (Ведомости Съезда народных депутатов Российской Федерации и Верховного Совета Российской Федерации, 1993, N 24, ст. 857; 2020, N 17, ст. 2725).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  <w:outlineLvl w:val="1"/>
      </w:pPr>
      <w:r>
        <w:t>X. ИНЫЕ ПАРАМЕТРЫ ОСУЩЕСТВЛЕНИЯ ОХОТЫ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ind w:firstLine="540"/>
        <w:jc w:val="both"/>
      </w:pPr>
      <w:r>
        <w:t>72. При осуществлении охоты запрещается: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72.1 осуществлять добычу охотничьих животных с применением охотничьего оружия ближе 200 метров от жилого дома, жилого строения;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72.2 стрелять "на шум", "на шорох", по неясно видимой цели;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72.3 стрелять по пернатой дичи, сидящей на проводах и опорах (столбах) линий электропередач;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72.4 стрелять вдоль линии стрелков (когда снаряд может пройти ближе, чем 15 метров от соседнего стрелка);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72.5 организовывать загон охотничьих животных, при котором охотники движутся внутрь </w:t>
      </w:r>
      <w:r>
        <w:lastRenderedPageBreak/>
        <w:t>загона, окружая оказавшихся в загоне животных;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72.6 стрелять по информационным знакам, в том числе дорожным знакам, знакам дорожного движения, межевым знакам, рекламным конструкциям (стендам, щитам), а также специальным информационным знакам (аншлагам) и иным информационным знакам и их опорам, жилым и нежилым помещениям;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72.7 стрелять ниже 2,5 метров по взлетающей и летящей птице при осуществлении охоты в зарослях, кустах и ограниченном обзоре местности;</w:t>
      </w:r>
    </w:p>
    <w:p w:rsidR="00E37423" w:rsidRDefault="00E374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72.7 в ред. </w:t>
      </w:r>
      <w:hyperlink r:id="rId119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72.8 сходить со стрелковой позиции, подходить к упавшему, добытому, раненому охотничьему животному до окончания загона при осуществлении коллективной охоты.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>73. Не допускается осуществление охоты с неисправным охотничьим оружием. Проверка боя охотничьего оружия и приведение его к нормальному бою (далее - пристрелка) должна производиться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осуществления охоты. При пристрелке охотник обязан соблюдать меры безопасности, исключающие возможность причинения вреда человеку, имуществу физических лиц и объектам животного мира.</w:t>
      </w:r>
    </w:p>
    <w:p w:rsidR="00E37423" w:rsidRDefault="00E37423">
      <w:pPr>
        <w:pStyle w:val="ConsPlusNormal"/>
        <w:spacing w:before="220"/>
        <w:ind w:firstLine="540"/>
        <w:jc w:val="both"/>
      </w:pPr>
      <w:r>
        <w:t xml:space="preserve">74. При заряжании или </w:t>
      </w:r>
      <w:proofErr w:type="spellStart"/>
      <w:r>
        <w:t>разряжании</w:t>
      </w:r>
      <w:proofErr w:type="spellEnd"/>
      <w:r>
        <w:t xml:space="preserve"> охотничьего оружия его следует направлять стволами только вверх или в землю, отвернувшись в сторону от других физических лиц.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right"/>
        <w:outlineLvl w:val="1"/>
      </w:pPr>
      <w:r>
        <w:t>Приложение N 1</w:t>
      </w:r>
    </w:p>
    <w:p w:rsidR="00E37423" w:rsidRDefault="00E37423">
      <w:pPr>
        <w:pStyle w:val="ConsPlusNormal"/>
        <w:jc w:val="right"/>
      </w:pPr>
      <w:r>
        <w:t>к Правилам охоты, утвержденным</w:t>
      </w:r>
    </w:p>
    <w:p w:rsidR="00E37423" w:rsidRDefault="00E37423">
      <w:pPr>
        <w:pStyle w:val="ConsPlusNormal"/>
        <w:jc w:val="right"/>
      </w:pPr>
      <w:r>
        <w:t>приказом Министерства природных</w:t>
      </w:r>
    </w:p>
    <w:p w:rsidR="00E37423" w:rsidRDefault="00E37423">
      <w:pPr>
        <w:pStyle w:val="ConsPlusNormal"/>
        <w:jc w:val="right"/>
      </w:pPr>
      <w:r>
        <w:t>ресурсов и экологии</w:t>
      </w:r>
    </w:p>
    <w:p w:rsidR="00E37423" w:rsidRDefault="00E37423">
      <w:pPr>
        <w:pStyle w:val="ConsPlusNormal"/>
        <w:jc w:val="right"/>
      </w:pPr>
      <w:r>
        <w:t>Российской Федерации</w:t>
      </w:r>
    </w:p>
    <w:p w:rsidR="00E37423" w:rsidRDefault="00E37423">
      <w:pPr>
        <w:pStyle w:val="ConsPlusNormal"/>
        <w:jc w:val="right"/>
      </w:pPr>
      <w:r>
        <w:t>от 24.07.2020 N 477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</w:pPr>
      <w:bookmarkStart w:id="33" w:name="P332"/>
      <w:bookmarkEnd w:id="33"/>
      <w:r>
        <w:t>СРОКИ ОХОТЫ НА КОПЫТНЫХ ЖИВОТНЫХ</w:t>
      </w:r>
    </w:p>
    <w:p w:rsidR="00E37423" w:rsidRDefault="00E37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423" w:rsidRDefault="00E374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27.05.2021 N 366)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423" w:rsidRDefault="00E37423">
            <w:pPr>
              <w:pStyle w:val="ConsPlusNormal"/>
            </w:pPr>
          </w:p>
        </w:tc>
      </w:tr>
    </w:tbl>
    <w:p w:rsidR="00E37423" w:rsidRDefault="00E374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2987"/>
      </w:tblGrid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Кабан: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7423" w:rsidRDefault="00E37423">
            <w:pPr>
              <w:pStyle w:val="ConsPlusNormal"/>
            </w:pPr>
            <w:r>
              <w:t>с 1 июня по 28 (29) февраля (продолжительностью не менее 210 дней)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Кабарга: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с 1 ноября по 31 января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:rsidR="00E37423" w:rsidRDefault="00E37423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Приказа</w:t>
              </w:r>
            </w:hyperlink>
            <w:r>
              <w:t xml:space="preserve"> Минприроды России от 27.05.2021 N 366)</w:t>
            </w:r>
          </w:p>
        </w:tc>
      </w:tr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Дикий северный олень: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7423" w:rsidRDefault="00E37423">
            <w:pPr>
              <w:pStyle w:val="ConsPlusNormal"/>
            </w:pPr>
            <w:r>
              <w:t>с 1 августа по 31 января (продолжительностью не менее 90 дней)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Косуля европейская: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lastRenderedPageBreak/>
              <w:t>все половозрастные группы</w:t>
            </w:r>
          </w:p>
        </w:tc>
        <w:tc>
          <w:tcPr>
            <w:tcW w:w="2987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октября по 10 января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20 мая по 20 июня</w:t>
            </w:r>
          </w:p>
          <w:p w:rsidR="00E37423" w:rsidRDefault="00E37423">
            <w:pPr>
              <w:pStyle w:val="ConsPlusNormal"/>
            </w:pPr>
            <w:r>
              <w:t>с 15 июля по 15 августа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Косуля сибирская: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октября по 10 января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20 августа по 20 сентября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Лось: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15 сентября по 10 января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сентября по 30 сентября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Олень благородный: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октября по 10 января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сентября по 30 сентября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single" w:sz="4" w:space="0" w:color="auto"/>
            </w:tcBorders>
            <w:vAlign w:val="bottom"/>
          </w:tcPr>
          <w:p w:rsidR="00E37423" w:rsidRDefault="00E37423">
            <w:pPr>
              <w:pStyle w:val="ConsPlusNormal"/>
            </w:pPr>
            <w:r>
              <w:t>взрослые самцы с неокостеневшими рогами (пантами)</w:t>
            </w: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vAlign w:val="bottom"/>
          </w:tcPr>
          <w:p w:rsidR="00E37423" w:rsidRDefault="00E37423">
            <w:pPr>
              <w:pStyle w:val="ConsPlusNormal"/>
            </w:pPr>
            <w:r>
              <w:t>с 1 июня по 15 июля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Олень пятнистый: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  <w:vAlign w:val="bottom"/>
          </w:tcPr>
          <w:p w:rsidR="00E37423" w:rsidRDefault="00E37423">
            <w:pPr>
              <w:pStyle w:val="ConsPlusNormal"/>
            </w:pP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</w:tcPr>
          <w:p w:rsidR="00E37423" w:rsidRDefault="00E37423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E37423" w:rsidRDefault="00E37423">
            <w:pPr>
              <w:pStyle w:val="ConsPlusNormal"/>
            </w:pPr>
            <w:r>
              <w:t>с 1 октября по 10 января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top w:val="nil"/>
              <w:bottom w:val="nil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сентября по 30 сентября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single" w:sz="4" w:space="0" w:color="auto"/>
            </w:tcBorders>
            <w:vAlign w:val="bottom"/>
          </w:tcPr>
          <w:p w:rsidR="00E37423" w:rsidRDefault="00E37423">
            <w:pPr>
              <w:pStyle w:val="ConsPlusNormal"/>
            </w:pPr>
            <w:r>
              <w:t>взрослые самцы с неокостеневшими рогами (пантами)</w:t>
            </w: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июня по 15 июля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Лань: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  <w:vAlign w:val="bottom"/>
          </w:tcPr>
          <w:p w:rsidR="00E37423" w:rsidRDefault="00E37423">
            <w:pPr>
              <w:pStyle w:val="ConsPlusNormal"/>
            </w:pP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nil"/>
            </w:tcBorders>
          </w:tcPr>
          <w:p w:rsidR="00E37423" w:rsidRDefault="00E37423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E37423" w:rsidRDefault="00E37423">
            <w:pPr>
              <w:pStyle w:val="ConsPlusNormal"/>
            </w:pPr>
            <w:r>
              <w:t>с 1 октября по 10 января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vAlign w:val="center"/>
          </w:tcPr>
          <w:p w:rsidR="00E37423" w:rsidRDefault="00E37423">
            <w:pPr>
              <w:pStyle w:val="ConsPlusNormal"/>
            </w:pPr>
            <w:r>
              <w:t>с 1 сентября по 30 сентября</w:t>
            </w:r>
          </w:p>
        </w:tc>
      </w:tr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Овцебык: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 1 августа по 30 ноября</w:t>
            </w:r>
          </w:p>
        </w:tc>
      </w:tr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Муфлон: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 1 октября по 15 января</w:t>
            </w:r>
          </w:p>
        </w:tc>
      </w:tr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Серна: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 1 августа по 30 ноября</w:t>
            </w:r>
          </w:p>
        </w:tc>
      </w:tr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Сибирский горный козел: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 1 августа по 30 ноября</w:t>
            </w: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bottom w:val="nil"/>
            </w:tcBorders>
          </w:tcPr>
          <w:p w:rsidR="00E37423" w:rsidRDefault="00E37423">
            <w:pPr>
              <w:pStyle w:val="ConsPlusNormal"/>
            </w:pPr>
            <w:r>
              <w:t>Туры:</w:t>
            </w:r>
          </w:p>
        </w:tc>
        <w:tc>
          <w:tcPr>
            <w:tcW w:w="2987" w:type="dxa"/>
            <w:tcBorders>
              <w:top w:val="single" w:sz="4" w:space="0" w:color="auto"/>
              <w:bottom w:val="nil"/>
            </w:tcBorders>
            <w:vAlign w:val="bottom"/>
          </w:tcPr>
          <w:p w:rsidR="00E37423" w:rsidRDefault="00E37423">
            <w:pPr>
              <w:pStyle w:val="ConsPlusNormal"/>
            </w:pPr>
          </w:p>
        </w:tc>
      </w:tr>
      <w:tr w:rsidR="00E37423">
        <w:tblPrEx>
          <w:tblBorders>
            <w:insideH w:val="none" w:sz="0" w:space="0" w:color="auto"/>
          </w:tblBorders>
        </w:tblPrEx>
        <w:tc>
          <w:tcPr>
            <w:tcW w:w="6075" w:type="dxa"/>
            <w:tcBorders>
              <w:top w:val="nil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 1 августа по 30 ноября</w:t>
            </w:r>
          </w:p>
        </w:tc>
      </w:tr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Снежный баран: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 1 августа по 30 ноября</w:t>
            </w:r>
          </w:p>
        </w:tc>
      </w:tr>
      <w:tr w:rsidR="00E37423"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7423" w:rsidRDefault="00E37423">
            <w:pPr>
              <w:pStyle w:val="ConsPlusNormal"/>
            </w:pPr>
            <w:r>
              <w:t>Гибриды зубра с бизоном, домашним скотом: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37423" w:rsidRDefault="00E37423">
            <w:pPr>
              <w:pStyle w:val="ConsPlusNormal"/>
            </w:pPr>
            <w:r>
              <w:t>с 1 октября по 15 января</w:t>
            </w:r>
          </w:p>
        </w:tc>
      </w:tr>
    </w:tbl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right"/>
        <w:outlineLvl w:val="1"/>
      </w:pPr>
      <w:r>
        <w:t>Приложение N 2</w:t>
      </w:r>
    </w:p>
    <w:p w:rsidR="00E37423" w:rsidRDefault="00E37423">
      <w:pPr>
        <w:pStyle w:val="ConsPlusNormal"/>
        <w:jc w:val="right"/>
      </w:pPr>
      <w:r>
        <w:t>к Правилам охоты, утвержденным</w:t>
      </w:r>
    </w:p>
    <w:p w:rsidR="00E37423" w:rsidRDefault="00E37423">
      <w:pPr>
        <w:pStyle w:val="ConsPlusNormal"/>
        <w:jc w:val="right"/>
      </w:pPr>
      <w:r>
        <w:t>приказом Министерства природных</w:t>
      </w:r>
    </w:p>
    <w:p w:rsidR="00E37423" w:rsidRDefault="00E37423">
      <w:pPr>
        <w:pStyle w:val="ConsPlusNormal"/>
        <w:jc w:val="right"/>
      </w:pPr>
      <w:r>
        <w:t>ресурсов и экологии</w:t>
      </w:r>
    </w:p>
    <w:p w:rsidR="00E37423" w:rsidRDefault="00E37423">
      <w:pPr>
        <w:pStyle w:val="ConsPlusNormal"/>
        <w:jc w:val="right"/>
      </w:pPr>
      <w:r>
        <w:t>Российской Федерации</w:t>
      </w:r>
    </w:p>
    <w:p w:rsidR="00E37423" w:rsidRDefault="00E37423">
      <w:pPr>
        <w:pStyle w:val="ConsPlusNormal"/>
        <w:jc w:val="right"/>
      </w:pPr>
      <w:r>
        <w:t>от 24.07.2020 N 477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</w:pPr>
      <w:bookmarkStart w:id="34" w:name="P412"/>
      <w:bookmarkEnd w:id="34"/>
      <w:r>
        <w:t>СРОКИ ОХОТЫ НА МЕДВЕДЕЙ</w:t>
      </w:r>
    </w:p>
    <w:p w:rsidR="00E37423" w:rsidRDefault="00E374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2987"/>
      </w:tblGrid>
      <w:tr w:rsidR="00E37423">
        <w:tc>
          <w:tcPr>
            <w:tcW w:w="6075" w:type="dxa"/>
            <w:vMerge w:val="restart"/>
          </w:tcPr>
          <w:p w:rsidR="00E37423" w:rsidRDefault="00E37423">
            <w:pPr>
              <w:pStyle w:val="ConsPlusNormal"/>
            </w:pPr>
            <w:r>
              <w:t>Медведь бурый</w:t>
            </w:r>
          </w:p>
        </w:tc>
        <w:tc>
          <w:tcPr>
            <w:tcW w:w="2987" w:type="dxa"/>
            <w:tcBorders>
              <w:bottom w:val="nil"/>
            </w:tcBorders>
            <w:vAlign w:val="bottom"/>
          </w:tcPr>
          <w:p w:rsidR="00E37423" w:rsidRDefault="00E37423">
            <w:pPr>
              <w:pStyle w:val="ConsPlusNormal"/>
            </w:pPr>
            <w:r>
              <w:t>с 21 марта по 10 июня</w:t>
            </w:r>
          </w:p>
        </w:tc>
      </w:tr>
      <w:tr w:rsidR="00E37423">
        <w:tblPrEx>
          <w:tblBorders>
            <w:insideH w:val="single" w:sz="4" w:space="0" w:color="auto"/>
          </w:tblBorders>
        </w:tblPrEx>
        <w:tc>
          <w:tcPr>
            <w:tcW w:w="6075" w:type="dxa"/>
            <w:vMerge/>
          </w:tcPr>
          <w:p w:rsidR="00E37423" w:rsidRDefault="00E37423">
            <w:pPr>
              <w:pStyle w:val="ConsPlusNormal"/>
            </w:pPr>
          </w:p>
        </w:tc>
        <w:tc>
          <w:tcPr>
            <w:tcW w:w="2987" w:type="dxa"/>
            <w:tcBorders>
              <w:top w:val="nil"/>
            </w:tcBorders>
          </w:tcPr>
          <w:p w:rsidR="00E37423" w:rsidRDefault="00E37423">
            <w:pPr>
              <w:pStyle w:val="ConsPlusNormal"/>
            </w:pPr>
            <w:r>
              <w:t>с 1 августа по 31 декабря</w:t>
            </w:r>
          </w:p>
        </w:tc>
      </w:tr>
      <w:tr w:rsidR="00E37423">
        <w:tblPrEx>
          <w:tblBorders>
            <w:insideH w:val="single" w:sz="4" w:space="0" w:color="auto"/>
          </w:tblBorders>
        </w:tblPrEx>
        <w:tc>
          <w:tcPr>
            <w:tcW w:w="6075" w:type="dxa"/>
            <w:vAlign w:val="bottom"/>
          </w:tcPr>
          <w:p w:rsidR="00E37423" w:rsidRDefault="00E37423">
            <w:pPr>
              <w:pStyle w:val="ConsPlusNormal"/>
            </w:pPr>
            <w:r>
              <w:t>Медведь гималайский (белогрудый)</w:t>
            </w:r>
          </w:p>
        </w:tc>
        <w:tc>
          <w:tcPr>
            <w:tcW w:w="2987" w:type="dxa"/>
            <w:vAlign w:val="bottom"/>
          </w:tcPr>
          <w:p w:rsidR="00E37423" w:rsidRDefault="00E37423">
            <w:pPr>
              <w:pStyle w:val="ConsPlusNormal"/>
            </w:pPr>
            <w:r>
              <w:t>с 1 августа по 31 декабря</w:t>
            </w:r>
          </w:p>
        </w:tc>
      </w:tr>
    </w:tbl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right"/>
        <w:outlineLvl w:val="1"/>
      </w:pPr>
      <w:r>
        <w:t>Приложение N 3</w:t>
      </w:r>
    </w:p>
    <w:p w:rsidR="00E37423" w:rsidRDefault="00E37423">
      <w:pPr>
        <w:pStyle w:val="ConsPlusNormal"/>
        <w:jc w:val="right"/>
      </w:pPr>
      <w:r>
        <w:t>к Правилам охоты, утвержденным</w:t>
      </w:r>
    </w:p>
    <w:p w:rsidR="00E37423" w:rsidRDefault="00E37423">
      <w:pPr>
        <w:pStyle w:val="ConsPlusNormal"/>
        <w:jc w:val="right"/>
      </w:pPr>
      <w:r>
        <w:t>приказом Министерства природных</w:t>
      </w:r>
    </w:p>
    <w:p w:rsidR="00E37423" w:rsidRDefault="00E37423">
      <w:pPr>
        <w:pStyle w:val="ConsPlusNormal"/>
        <w:jc w:val="right"/>
      </w:pPr>
      <w:r>
        <w:t>ресурсов и экологии</w:t>
      </w:r>
    </w:p>
    <w:p w:rsidR="00E37423" w:rsidRDefault="00E37423">
      <w:pPr>
        <w:pStyle w:val="ConsPlusNormal"/>
        <w:jc w:val="right"/>
      </w:pPr>
      <w:r>
        <w:t>Российской Федерации</w:t>
      </w:r>
    </w:p>
    <w:p w:rsidR="00E37423" w:rsidRDefault="00E37423">
      <w:pPr>
        <w:pStyle w:val="ConsPlusNormal"/>
        <w:jc w:val="right"/>
      </w:pPr>
      <w:r>
        <w:t>от 24.07.2020 N 477</w:t>
      </w: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Title"/>
        <w:jc w:val="center"/>
      </w:pPr>
      <w:bookmarkStart w:id="35" w:name="P431"/>
      <w:bookmarkEnd w:id="35"/>
      <w:r>
        <w:t>СРОКИ ОХОТЫ НА ПУШНЫХ ЖИВОТНЫХ</w:t>
      </w:r>
    </w:p>
    <w:p w:rsidR="00E37423" w:rsidRDefault="00E374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2987"/>
      </w:tblGrid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Бурундук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15 сентября по 31 октября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Суслик-песчаник (желтый)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20 марта по 20 мая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Крот (обыкновенный, сибирский, малый, кавказский)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 июня по 25 октября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Сурки (степной, серый, камчатский, монгольский (тарбаган), суслики (большой, малый, забайкальский, крапчатый, краснощекий, длиннохвостый, американский, кавказский, за исключением суслика-песчаника), хомяки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15 июня по 30 сентября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Барсук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15 августа по 31 октября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 xml:space="preserve">Заяц (беляк, русак, </w:t>
            </w:r>
            <w:proofErr w:type="spellStart"/>
            <w:r>
              <w:t>толай</w:t>
            </w:r>
            <w:proofErr w:type="spellEnd"/>
            <w:r>
              <w:t>, маньчжурский), дикий кролик, лисица, корсак, енотовидная собака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15 сентября по 28 (29) февраля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Водяная полевка, песец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 октября по 31 марта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Ондатра</w:t>
            </w:r>
          </w:p>
        </w:tc>
        <w:tc>
          <w:tcPr>
            <w:tcW w:w="2987" w:type="dxa"/>
            <w:vAlign w:val="bottom"/>
          </w:tcPr>
          <w:p w:rsidR="00E37423" w:rsidRDefault="00E37423">
            <w:pPr>
              <w:pStyle w:val="ConsPlusNormal"/>
            </w:pPr>
            <w:r>
              <w:t>с 10 сентября по 28 (29) февраля (продолжительностью не менее 120 дней)</w:t>
            </w:r>
          </w:p>
        </w:tc>
      </w:tr>
      <w:tr w:rsidR="00E37423">
        <w:tc>
          <w:tcPr>
            <w:tcW w:w="6075" w:type="dxa"/>
          </w:tcPr>
          <w:p w:rsidR="00E37423" w:rsidRDefault="00E37423">
            <w:pPr>
              <w:pStyle w:val="ConsPlusNormal"/>
            </w:pPr>
            <w:r>
              <w:t>Бобр (европейский, канадский), выдра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 октября по 28 (29) февраля</w:t>
            </w:r>
          </w:p>
        </w:tc>
      </w:tr>
      <w:tr w:rsidR="00E37423">
        <w:tc>
          <w:tcPr>
            <w:tcW w:w="6075" w:type="dxa"/>
            <w:vAlign w:val="bottom"/>
          </w:tcPr>
          <w:p w:rsidR="00E37423" w:rsidRDefault="00E37423">
            <w:pPr>
              <w:pStyle w:val="ConsPlusNormal"/>
            </w:pPr>
            <w:r>
              <w:lastRenderedPageBreak/>
              <w:t xml:space="preserve">Белки, горностай, дикие кошки, енот-полоскун, колонок, куница (лесная, каменная), ласка, летяга, норка (европейская, американская), росомаха, рысь, соболь, </w:t>
            </w:r>
            <w:proofErr w:type="spellStart"/>
            <w:r>
              <w:t>солонгой</w:t>
            </w:r>
            <w:proofErr w:type="spellEnd"/>
            <w:r>
              <w:t xml:space="preserve">, </w:t>
            </w:r>
            <w:proofErr w:type="spellStart"/>
            <w:r>
              <w:t>харза</w:t>
            </w:r>
            <w:proofErr w:type="spellEnd"/>
            <w:r>
              <w:t>, хорь (лесной, степной)</w:t>
            </w:r>
          </w:p>
        </w:tc>
        <w:tc>
          <w:tcPr>
            <w:tcW w:w="2987" w:type="dxa"/>
          </w:tcPr>
          <w:p w:rsidR="00E37423" w:rsidRDefault="00E37423">
            <w:pPr>
              <w:pStyle w:val="ConsPlusNormal"/>
            </w:pPr>
            <w:r>
              <w:t>с 15 октября по 28 (29) февраля (продолжительностью не менее 120 дней)</w:t>
            </w:r>
          </w:p>
        </w:tc>
      </w:tr>
      <w:tr w:rsidR="00E37423">
        <w:tc>
          <w:tcPr>
            <w:tcW w:w="6075" w:type="dxa"/>
            <w:vAlign w:val="bottom"/>
          </w:tcPr>
          <w:p w:rsidR="00E37423" w:rsidRDefault="00E37423">
            <w:pPr>
              <w:pStyle w:val="ConsPlusNormal"/>
            </w:pPr>
            <w:r>
              <w:t>Волк, шакал</w:t>
            </w:r>
          </w:p>
        </w:tc>
        <w:tc>
          <w:tcPr>
            <w:tcW w:w="2987" w:type="dxa"/>
            <w:vAlign w:val="bottom"/>
          </w:tcPr>
          <w:p w:rsidR="00E37423" w:rsidRDefault="00E37423">
            <w:pPr>
              <w:pStyle w:val="ConsPlusNormal"/>
            </w:pPr>
            <w:r>
              <w:t>с 1 августа по 31 марта</w:t>
            </w:r>
          </w:p>
        </w:tc>
      </w:tr>
    </w:tbl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jc w:val="both"/>
      </w:pPr>
    </w:p>
    <w:p w:rsidR="00E37423" w:rsidRDefault="00E374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739" w:rsidRDefault="001E0739"/>
    <w:sectPr w:rsidR="001E0739" w:rsidSect="00BE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23"/>
    <w:rsid w:val="001E0739"/>
    <w:rsid w:val="00E3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600A"/>
  <w15:chartTrackingRefBased/>
  <w15:docId w15:val="{C656D2C9-1EEB-4BE4-9230-ED584673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7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7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7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7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7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7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74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DCF405E554346727C5626A6190D5FB4C20D7E1ED8C428E929F9E2EDCEFD5882CF8913A862A0264869674932ABABC3072965D62206E0283Y025H" TargetMode="External"/><Relationship Id="rId117" Type="http://schemas.openxmlformats.org/officeDocument/2006/relationships/hyperlink" Target="consultantplus://offline/ref=0EDCF405E554346727C5626A6190D5FB4C22DDEBEC8F428E929F9E2EDCEFD5882CF8913A862A0265879674932ABABC3072965D62206E0283Y025H" TargetMode="External"/><Relationship Id="rId21" Type="http://schemas.openxmlformats.org/officeDocument/2006/relationships/hyperlink" Target="consultantplus://offline/ref=0EDCF405E554346727C5626A6190D5FB4A2AD1EDE589428E929F9E2EDCEFD5883EF8C93686231C64838322C26CYE2CH" TargetMode="External"/><Relationship Id="rId42" Type="http://schemas.openxmlformats.org/officeDocument/2006/relationships/hyperlink" Target="consultantplus://offline/ref=0EDCF405E554346727C5626A6190D5FB4C20D5EEEF86428E929F9E2EDCEFD5882CF8913A862A0366809674932ABABC3072965D62206E0283Y025H" TargetMode="External"/><Relationship Id="rId47" Type="http://schemas.openxmlformats.org/officeDocument/2006/relationships/hyperlink" Target="consultantplus://offline/ref=0EDCF405E554346727C5617F7890D5FB4923D7EEE9851F849AC6922CDBE08A8D2BE9913B8F3402679E9F20C0Y62DH" TargetMode="External"/><Relationship Id="rId63" Type="http://schemas.openxmlformats.org/officeDocument/2006/relationships/hyperlink" Target="consultantplus://offline/ref=0EDCF405E554346727C5626A6190D5FB4C20D7E1ED8C428E929F9E2EDCEFD5882CF8913A862A0266829674932ABABC3072965D62206E0283Y025H" TargetMode="External"/><Relationship Id="rId68" Type="http://schemas.openxmlformats.org/officeDocument/2006/relationships/hyperlink" Target="consultantplus://offline/ref=0EDCF405E554346727C5626A6190D5FB4C20D7E1ED8C428E929F9E2EDCEFD5882CF8913A862A0266869674932ABABC3072965D62206E0283Y025H" TargetMode="External"/><Relationship Id="rId84" Type="http://schemas.openxmlformats.org/officeDocument/2006/relationships/hyperlink" Target="consultantplus://offline/ref=0EDCF405E554346727C5626A6190D5FB4C20D7E1ED8C428E929F9E2EDCEFD5882CF8913A862A0260809674932ABABC3072965D62206E0283Y025H" TargetMode="External"/><Relationship Id="rId89" Type="http://schemas.openxmlformats.org/officeDocument/2006/relationships/hyperlink" Target="consultantplus://offline/ref=0EDCF405E554346727C5626A6190D5FB4C22DDEBEC8F428E929F9E2EDCEFD5882CF8913A862A0265849674932ABABC3072965D62206E0283Y025H" TargetMode="External"/><Relationship Id="rId112" Type="http://schemas.openxmlformats.org/officeDocument/2006/relationships/hyperlink" Target="consultantplus://offline/ref=0EDCF405E554346727C5626A6190D5FB4C22DDEBEC8F428E929F9E2EDCEFD5882CF8913A862A0265859674932ABABC3072965D62206E0283Y025H" TargetMode="External"/><Relationship Id="rId16" Type="http://schemas.openxmlformats.org/officeDocument/2006/relationships/hyperlink" Target="consultantplus://offline/ref=0EDCF405E554346727C5626A6190D5FB4925D4EAE48F428E929F9E2EDCEFD5883EF8C93686231C64838322C26CYE2CH" TargetMode="External"/><Relationship Id="rId107" Type="http://schemas.openxmlformats.org/officeDocument/2006/relationships/hyperlink" Target="consultantplus://offline/ref=0EDCF405E554346727C5626A6190D5FB4C20D5EEEF86428E929F9E2EDCEFD5882CF8913A862A0663879674932ABABC3072965D62206E0283Y025H" TargetMode="External"/><Relationship Id="rId11" Type="http://schemas.openxmlformats.org/officeDocument/2006/relationships/hyperlink" Target="consultantplus://offline/ref=0EDCF405E554346727C5626A6190D5FB4C21D0ECEA8E428E929F9E2EDCEFD5882CF8913A862A0366879674932ABABC3072965D62206E0283Y025H" TargetMode="External"/><Relationship Id="rId32" Type="http://schemas.openxmlformats.org/officeDocument/2006/relationships/hyperlink" Target="consultantplus://offline/ref=0EDCF405E554346727C5626A6190D5FB4C20D5EEEF86428E929F9E2EDCEFD5882CF8913F80215635C4C82DC267F1B133658A5D63Y32DH" TargetMode="External"/><Relationship Id="rId37" Type="http://schemas.openxmlformats.org/officeDocument/2006/relationships/hyperlink" Target="consultantplus://offline/ref=0EDCF405E554346727C5626A6190D5FB4C20D3EBE587428E929F9E2EDCEFD5882CF8913D8E215635C4C82DC267F1B133658A5D63Y32DH" TargetMode="External"/><Relationship Id="rId53" Type="http://schemas.openxmlformats.org/officeDocument/2006/relationships/hyperlink" Target="consultantplus://offline/ref=0EDCF405E554346727C5626A6190D5FB4B2BD0EEEC8C428E929F9E2EDCEFD5882CF8913A862A0266829674932ABABC3072965D62206E0283Y025H" TargetMode="External"/><Relationship Id="rId58" Type="http://schemas.openxmlformats.org/officeDocument/2006/relationships/hyperlink" Target="consultantplus://offline/ref=0EDCF405E554346727C5626A6190D5FB4C20D5EEEF86428E929F9E2EDCEFD5883EF8C93686231C64838322C26CYE2CH" TargetMode="External"/><Relationship Id="rId74" Type="http://schemas.openxmlformats.org/officeDocument/2006/relationships/hyperlink" Target="consultantplus://offline/ref=0EDCF405E554346727C5626A6190D5FB4C20D5EEEF86428E929F9E2EDCEFD5882CF8913A802B0930D1D975CF6EE6AF3078965F613CY62FH" TargetMode="External"/><Relationship Id="rId79" Type="http://schemas.openxmlformats.org/officeDocument/2006/relationships/hyperlink" Target="consultantplus://offline/ref=0EDCF405E554346727C5626A6190D5FB4C20D7E1ED8C428E929F9E2EDCEFD5882CF8913A862A0267879674932ABABC3072965D62206E0283Y025H" TargetMode="External"/><Relationship Id="rId102" Type="http://schemas.openxmlformats.org/officeDocument/2006/relationships/hyperlink" Target="consultantplus://offline/ref=0EDCF405E554346727C5626A6190D5FB4B2BD0EEEC8C428E929F9E2EDCEFD5882CF8913A862A0267869674932ABABC3072965D62206E0283Y025H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0EDCF405E554346727C5626A6190D5FB4C23D4EFEC89428E929F9E2EDCEFD5882CF8913A862A0264869674932ABABC3072965D62206E0283Y025H" TargetMode="External"/><Relationship Id="rId90" Type="http://schemas.openxmlformats.org/officeDocument/2006/relationships/hyperlink" Target="consultantplus://offline/ref=0EDCF405E554346727C5626A6190D5FB4C20D5EEEF86428E929F9E2EDCEFD5882CF8913A862A0364849674932ABABC3072965D62206E0283Y025H" TargetMode="External"/><Relationship Id="rId95" Type="http://schemas.openxmlformats.org/officeDocument/2006/relationships/hyperlink" Target="consultantplus://offline/ref=0EDCF405E554346727C5626A6190D5FB4C20D5EEEF86428E929F9E2EDCEFD5882CF8913A862A0366839674932ABABC3072965D62206E0283Y025H" TargetMode="External"/><Relationship Id="rId22" Type="http://schemas.openxmlformats.org/officeDocument/2006/relationships/hyperlink" Target="consultantplus://offline/ref=0EDCF405E554346727C5626A6190D5FB4B2BD0EEEC8C428E929F9E2EDCEFD5882CF8913A862A0265869674932ABABC3072965D62206E0283Y025H" TargetMode="External"/><Relationship Id="rId27" Type="http://schemas.openxmlformats.org/officeDocument/2006/relationships/hyperlink" Target="consultantplus://offline/ref=0EDCF405E554346727C5626A6190D5FB4C20DDE9EA88428E929F9E2EDCEFD5882CF8913A862A0264869674932ABABC3072965D62206E0283Y025H" TargetMode="External"/><Relationship Id="rId43" Type="http://schemas.openxmlformats.org/officeDocument/2006/relationships/hyperlink" Target="consultantplus://offline/ref=0EDCF405E554346727C5626A6190D5FB4C20D5EEEF86428E929F9E2EDCEFD5882CF8913A862A0366879674932ABABC3072965D62206E0283Y025H" TargetMode="External"/><Relationship Id="rId48" Type="http://schemas.openxmlformats.org/officeDocument/2006/relationships/hyperlink" Target="consultantplus://offline/ref=0EDCF405E554346727C5617F7890D5FB4923D7EEE9851F849AC6922CDBE08A8D2BE9913B8F3402679E9F20C0Y62DH" TargetMode="External"/><Relationship Id="rId64" Type="http://schemas.openxmlformats.org/officeDocument/2006/relationships/hyperlink" Target="consultantplus://offline/ref=0EDCF405E554346727C5626A6190D5FB4C20D7E1ED8C428E929F9E2EDCEFD5882CF8913A862A0266849674932ABABC3072965D62206E0283Y025H" TargetMode="External"/><Relationship Id="rId69" Type="http://schemas.openxmlformats.org/officeDocument/2006/relationships/hyperlink" Target="consultantplus://offline/ref=0EDCF405E554346727C5626A6190D5FB4C20D5EEEF86428E929F9E2EDCEFD5882CF8913A862A0666809674932ABABC3072965D62206E0283Y025H" TargetMode="External"/><Relationship Id="rId113" Type="http://schemas.openxmlformats.org/officeDocument/2006/relationships/hyperlink" Target="consultantplus://offline/ref=0EDCF405E554346727C5626A6190D5FB4C20D7E1ED8C428E929F9E2EDCEFD5882CF8913A862A0260849674932ABABC3072965D62206E0283Y025H" TargetMode="External"/><Relationship Id="rId118" Type="http://schemas.openxmlformats.org/officeDocument/2006/relationships/hyperlink" Target="consultantplus://offline/ref=0EDCF405E554346727C5626A6190D5FB4C21D0ECE98B428E929F9E2EDCEFD5882CF8913A862A036C899674932ABABC3072965D62206E0283Y025H" TargetMode="External"/><Relationship Id="rId80" Type="http://schemas.openxmlformats.org/officeDocument/2006/relationships/hyperlink" Target="consultantplus://offline/ref=0EDCF405E554346727C5626A6190D5FB4C22DDEBEC8F428E929F9E2EDCEFD5882CF8913A862A0265839674932ABABC3072965D62206E0283Y025H" TargetMode="External"/><Relationship Id="rId85" Type="http://schemas.openxmlformats.org/officeDocument/2006/relationships/hyperlink" Target="consultantplus://offline/ref=0EDCF405E554346727C5626A6190D5FB4C20D7E1ED8C428E929F9E2EDCEFD5882CF8913A862A0260819674932ABABC3072965D62206E0283Y025H" TargetMode="External"/><Relationship Id="rId12" Type="http://schemas.openxmlformats.org/officeDocument/2006/relationships/hyperlink" Target="consultantplus://offline/ref=0EDCF405E554346727C5626A6190D5FB4A2AD1EEE489428E929F9E2EDCEFD5883EF8C93686231C64838322C26CYE2CH" TargetMode="External"/><Relationship Id="rId17" Type="http://schemas.openxmlformats.org/officeDocument/2006/relationships/hyperlink" Target="consultantplus://offline/ref=0EDCF405E554346727C5626A6190D5FB4922DCEBEC89428E929F9E2EDCEFD5883EF8C93686231C64838322C26CYE2CH" TargetMode="External"/><Relationship Id="rId33" Type="http://schemas.openxmlformats.org/officeDocument/2006/relationships/hyperlink" Target="consultantplus://offline/ref=0EDCF405E554346727C5626A6190D5FB4C20D5EEEF86428E929F9E2EDCEFD5882CF8913A82220930D1D975CF6EE6AF3078965F613CY62FH" TargetMode="External"/><Relationship Id="rId38" Type="http://schemas.openxmlformats.org/officeDocument/2006/relationships/hyperlink" Target="consultantplus://offline/ref=0EDCF405E554346727C5626A6190D5FB4C20D5EEEF86428E929F9E2EDCEFD5882CF8913886215635C4C82DC267F1B133658A5D63Y32DH" TargetMode="External"/><Relationship Id="rId59" Type="http://schemas.openxmlformats.org/officeDocument/2006/relationships/hyperlink" Target="consultantplus://offline/ref=0EDCF405E554346727C5626A6190D5FB4C20D5EEEF86428E929F9E2EDCEFD5882CF8913A802B0930D1D975CF6EE6AF3078965F613CY62FH" TargetMode="External"/><Relationship Id="rId103" Type="http://schemas.openxmlformats.org/officeDocument/2006/relationships/hyperlink" Target="consultantplus://offline/ref=0EDCF405E554346727C5626A6190D5FB4B24D4E1E88E428E929F9E2EDCEFD5883EF8C93686231C64838322C26CYE2CH" TargetMode="External"/><Relationship Id="rId108" Type="http://schemas.openxmlformats.org/officeDocument/2006/relationships/hyperlink" Target="consultantplus://offline/ref=0EDCF405E554346727C5626A6190D5FB4C20D5EEEF86428E929F9E2EDCEFD5882CF8913A802B0930D1D975CF6EE6AF3078965F613CY62FH" TargetMode="External"/><Relationship Id="rId54" Type="http://schemas.openxmlformats.org/officeDocument/2006/relationships/hyperlink" Target="consultantplus://offline/ref=0EDCF405E554346727C5626A6190D5FB4C20D7E1ED8C428E929F9E2EDCEFD5882CF8913A862A0265889674932ABABC3072965D62206E0283Y025H" TargetMode="External"/><Relationship Id="rId70" Type="http://schemas.openxmlformats.org/officeDocument/2006/relationships/hyperlink" Target="consultantplus://offline/ref=0EDCF405E554346727C5626A6190D5FB4C20D5EEEF86428E929F9E2EDCEFD5882CF8913A862A0666819674932ABABC3072965D62206E0283Y025H" TargetMode="External"/><Relationship Id="rId75" Type="http://schemas.openxmlformats.org/officeDocument/2006/relationships/hyperlink" Target="consultantplus://offline/ref=0EDCF405E554346727C5626A6190D5FB4C20D7E1ED8C428E929F9E2EDCEFD5882CF8913A862A0267809674932ABABC3072965D62206E0283Y025H" TargetMode="External"/><Relationship Id="rId91" Type="http://schemas.openxmlformats.org/officeDocument/2006/relationships/hyperlink" Target="consultantplus://offline/ref=0EDCF405E554346727C5626A6190D5FB4C20D5EEEF86428E929F9E2EDCEFD5882CF8913A862A0365879674932ABABC3072965D62206E0283Y025H" TargetMode="External"/><Relationship Id="rId96" Type="http://schemas.openxmlformats.org/officeDocument/2006/relationships/hyperlink" Target="consultantplus://offline/ref=0EDCF405E554346727C5626A6190D5FB4B2BD0EEEC8C428E929F9E2EDCEFD5882CF8913A862A0267819674932ABABC3072965D62206E0283Y02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CF405E554346727C5626A6190D5FB4C22DDEBEC8F428E929F9E2EDCEFD5882CF8913A862A0264869674932ABABC3072965D62206E0283Y025H" TargetMode="External"/><Relationship Id="rId23" Type="http://schemas.openxmlformats.org/officeDocument/2006/relationships/hyperlink" Target="consultantplus://offline/ref=0EDCF405E554346727C5626A6190D5FB4B2BD0EEEC8C428E929F9E2EDCEFD5882CF8913A862A0265879674932ABABC3072965D62206E0283Y025H" TargetMode="External"/><Relationship Id="rId28" Type="http://schemas.openxmlformats.org/officeDocument/2006/relationships/hyperlink" Target="consultantplus://offline/ref=0EDCF405E554346727C5626A6190D5FB4C20D5EEEF86428E929F9E2EDCEFD5882CF8913A862A0265859674932ABABC3072965D62206E0283Y025H" TargetMode="External"/><Relationship Id="rId49" Type="http://schemas.openxmlformats.org/officeDocument/2006/relationships/hyperlink" Target="consultantplus://offline/ref=0EDCF405E554346727C5626A6190D5FB4920D4E1EA87428E929F9E2EDCEFD5882CF8913A862A0265859674932ABABC3072965D62206E0283Y025H" TargetMode="External"/><Relationship Id="rId114" Type="http://schemas.openxmlformats.org/officeDocument/2006/relationships/hyperlink" Target="consultantplus://offline/ref=0EDCF405E554346727C5626A6190D5FB4C20DDE9EA88428E929F9E2EDCEFD5882CF8913A862A0264869674932ABABC3072965D62206E0283Y025H" TargetMode="External"/><Relationship Id="rId119" Type="http://schemas.openxmlformats.org/officeDocument/2006/relationships/hyperlink" Target="consultantplus://offline/ref=0EDCF405E554346727C5626A6190D5FB4B2BD0EEEC8C428E929F9E2EDCEFD5882CF8913A862A0260839674932ABABC3072965D62206E0283Y025H" TargetMode="External"/><Relationship Id="rId44" Type="http://schemas.openxmlformats.org/officeDocument/2006/relationships/hyperlink" Target="consultantplus://offline/ref=0EDCF405E554346727C5626A6190D5FB4B24D4E1E88E428E929F9E2EDCEFD5882CF891328E215635C4C82DC267F1B133658A5D63Y32DH" TargetMode="External"/><Relationship Id="rId60" Type="http://schemas.openxmlformats.org/officeDocument/2006/relationships/hyperlink" Target="consultantplus://offline/ref=0EDCF405E554346727C5626A6190D5FB4B2BD0EEEC8C428E929F9E2EDCEFD5882CF8913A862A0266859674932ABABC3072965D62206E0283Y025H" TargetMode="External"/><Relationship Id="rId65" Type="http://schemas.openxmlformats.org/officeDocument/2006/relationships/hyperlink" Target="consultantplus://offline/ref=0EDCF405E554346727C5626A6190D5FB4C20D5EEEF86428E929F9E2EDCEFD5882CF8913A862A0666809674932ABABC3072965D62206E0283Y025H" TargetMode="External"/><Relationship Id="rId81" Type="http://schemas.openxmlformats.org/officeDocument/2006/relationships/hyperlink" Target="consultantplus://offline/ref=0EDCF405E554346727C5626A6190D5FB4B2BD0EEEC8C428E929F9E2EDCEFD5882CF8913A862A0266889674932ABABC3072965D62206E0283Y025H" TargetMode="External"/><Relationship Id="rId86" Type="http://schemas.openxmlformats.org/officeDocument/2006/relationships/hyperlink" Target="consultantplus://offline/ref=0EDCF405E554346727C5626A6190D5FB4C23D4EFEC89428E929F9E2EDCEFD5882CF8913A862A0265819674932ABABC3072965D62206E0283Y025H" TargetMode="External"/><Relationship Id="rId4" Type="http://schemas.openxmlformats.org/officeDocument/2006/relationships/hyperlink" Target="consultantplus://offline/ref=0EDCF405E554346727C5626A6190D5FB4B2BD0EEEC8C428E929F9E2EDCEFD5882CF8913A862A0265859674932ABABC3072965D62206E0283Y025H" TargetMode="External"/><Relationship Id="rId9" Type="http://schemas.openxmlformats.org/officeDocument/2006/relationships/hyperlink" Target="consultantplus://offline/ref=0EDCF405E554346727C5626A6190D5FB4C20D5EEEF86428E929F9E2EDCEFD5882CF8913A862A036C819674932ABABC3072965D62206E0283Y025H" TargetMode="External"/><Relationship Id="rId13" Type="http://schemas.openxmlformats.org/officeDocument/2006/relationships/hyperlink" Target="consultantplus://offline/ref=0EDCF405E554346727C5626A6190D5FB4920D5EDE98C428E929F9E2EDCEFD5883EF8C93686231C64838322C26CYE2CH" TargetMode="External"/><Relationship Id="rId18" Type="http://schemas.openxmlformats.org/officeDocument/2006/relationships/hyperlink" Target="consultantplus://offline/ref=0EDCF405E554346727C5626A6190D5FB4921D3EDEB8C428E929F9E2EDCEFD5883EF8C93686231C64838322C26CYE2CH" TargetMode="External"/><Relationship Id="rId39" Type="http://schemas.openxmlformats.org/officeDocument/2006/relationships/hyperlink" Target="consultantplus://offline/ref=0EDCF405E554346727C5626A6190D5FB4C20D5EEEF86428E929F9E2EDCEFD5882CF8913A862A026D859674932ABABC3072965D62206E0283Y025H" TargetMode="External"/><Relationship Id="rId109" Type="http://schemas.openxmlformats.org/officeDocument/2006/relationships/hyperlink" Target="consultantplus://offline/ref=0EDCF405E554346727C5626A6190D5FB4B2BD0EEEC8C428E929F9E2EDCEFD5882CF8913A862A0260829674932ABABC3072965D62206E0283Y025H" TargetMode="External"/><Relationship Id="rId34" Type="http://schemas.openxmlformats.org/officeDocument/2006/relationships/hyperlink" Target="consultantplus://offline/ref=0EDCF405E554346727C5626A6190D5FB4C20D5EEEF86428E929F9E2EDCEFD5882CF8913A802B0930D1D975CF6EE6AF3078965F613CY62FH" TargetMode="External"/><Relationship Id="rId50" Type="http://schemas.openxmlformats.org/officeDocument/2006/relationships/hyperlink" Target="consultantplus://offline/ref=0EDCF405E554346727C5626A6190D5FB4C20D7E1ED8C428E929F9E2EDCEFD5882CF8913A862A0265849674932ABABC3072965D62206E0283Y025H" TargetMode="External"/><Relationship Id="rId55" Type="http://schemas.openxmlformats.org/officeDocument/2006/relationships/hyperlink" Target="consultantplus://offline/ref=0EDCF405E554346727C5626A6190D5FB4B2BD0EEEC8C428E929F9E2EDCEFD5882CF8913A862A0266849674932ABABC3072965D62206E0283Y025H" TargetMode="External"/><Relationship Id="rId76" Type="http://schemas.openxmlformats.org/officeDocument/2006/relationships/hyperlink" Target="consultantplus://offline/ref=0EDCF405E554346727C5626A6190D5FB4C20D7E1ED8C428E929F9E2EDCEFD5882CF8913A862A0267829674932ABABC3072965D62206E0283Y025H" TargetMode="External"/><Relationship Id="rId97" Type="http://schemas.openxmlformats.org/officeDocument/2006/relationships/hyperlink" Target="consultantplus://offline/ref=0EDCF405E554346727C5626A6190D5FB4B2BD0EEEC8C428E929F9E2EDCEFD5882CF8913A862A0267829674932ABABC3072965D62206E0283Y025H" TargetMode="External"/><Relationship Id="rId104" Type="http://schemas.openxmlformats.org/officeDocument/2006/relationships/hyperlink" Target="consultantplus://offline/ref=0EDCF405E554346727C5626A6190D5FB4B2BD0EEEC8C428E929F9E2EDCEFD5882CF8913A862A0267889674932ABABC3072965D62206E0283Y025H" TargetMode="External"/><Relationship Id="rId120" Type="http://schemas.openxmlformats.org/officeDocument/2006/relationships/hyperlink" Target="consultantplus://offline/ref=0EDCF405E554346727C5626A6190D5FB4B2BD0EEEC8C428E929F9E2EDCEFD5882CF8913A862A0260859674932ABABC3072965D62206E0283Y025H" TargetMode="External"/><Relationship Id="rId7" Type="http://schemas.openxmlformats.org/officeDocument/2006/relationships/hyperlink" Target="consultantplus://offline/ref=0EDCF405E554346727C5626A6190D5FB4C20D7E1ED8C428E929F9E2EDCEFD5882CF8913A862A0264869674932ABABC3072965D62206E0283Y025H" TargetMode="External"/><Relationship Id="rId71" Type="http://schemas.openxmlformats.org/officeDocument/2006/relationships/hyperlink" Target="consultantplus://offline/ref=0EDCF405E554346727C5626A6190D5FB4C20D5EEEF86428E929F9E2EDCEFD5882CF8913A802B0930D1D975CF6EE6AF3078965F613CY62FH" TargetMode="External"/><Relationship Id="rId92" Type="http://schemas.openxmlformats.org/officeDocument/2006/relationships/hyperlink" Target="consultantplus://offline/ref=0EDCF405E554346727C5626A6190D5FB4C20D5EEEF86428E929F9E2EDCEFD5882CF8913A862A0366839674932ABABC3072965D62206E0283Y02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EDCF405E554346727C5626A6190D5FB4C20D5EEEF86428E929F9E2EDCEFD5882CF8913A862A0766859674932ABABC3072965D62206E0283Y025H" TargetMode="External"/><Relationship Id="rId24" Type="http://schemas.openxmlformats.org/officeDocument/2006/relationships/hyperlink" Target="consultantplus://offline/ref=0EDCF405E554346727C5626A6190D5FB4C23D4EFEC89428E929F9E2EDCEFD5882CF8913A862A0264869674932ABABC3072965D62206E0283Y025H" TargetMode="External"/><Relationship Id="rId40" Type="http://schemas.openxmlformats.org/officeDocument/2006/relationships/hyperlink" Target="consultantplus://offline/ref=0EDCF405E554346727C5626A6190D5FB4C20D5EEEF86428E929F9E2EDCEFD5882CF8913A862A0364809674932ABABC3072965D62206E0283Y025H" TargetMode="External"/><Relationship Id="rId45" Type="http://schemas.openxmlformats.org/officeDocument/2006/relationships/hyperlink" Target="consultantplus://offline/ref=0EDCF405E554346727C5626A6190D5FB4B2BD0EEEC8C428E929F9E2EDCEFD5882CF8913A862A0266819674932ABABC3072965D62206E0283Y025H" TargetMode="External"/><Relationship Id="rId66" Type="http://schemas.openxmlformats.org/officeDocument/2006/relationships/hyperlink" Target="consultantplus://offline/ref=0EDCF405E554346727C5626A6190D5FB4C20D5EEEF86428E929F9E2EDCEFD5882CF8913A862A0666819674932ABABC3072965D62206E0283Y025H" TargetMode="External"/><Relationship Id="rId87" Type="http://schemas.openxmlformats.org/officeDocument/2006/relationships/hyperlink" Target="consultantplus://offline/ref=0EDCF405E554346727C5626A6190D5FB4C23D4EFEC89428E929F9E2EDCEFD5882CF8913A862A0265829674932ABABC3072965D62206E0283Y025H" TargetMode="External"/><Relationship Id="rId110" Type="http://schemas.openxmlformats.org/officeDocument/2006/relationships/hyperlink" Target="consultantplus://offline/ref=0EDCF405E554346727C5626A6190D5FB4C20D7E1ED8C428E929F9E2EDCEFD5882CF8913A862A0260839674932ABABC3072965D62206E0283Y025H" TargetMode="External"/><Relationship Id="rId115" Type="http://schemas.openxmlformats.org/officeDocument/2006/relationships/hyperlink" Target="consultantplus://offline/ref=0EDCF405E554346727C5626A6190D5FB4C20D5EEEF86428E929F9E2EDCEFD5882CF8913A862A0663849674932ABABC3072965D62206E0283Y025H" TargetMode="External"/><Relationship Id="rId61" Type="http://schemas.openxmlformats.org/officeDocument/2006/relationships/hyperlink" Target="consultantplus://offline/ref=0EDCF405E554346727C5626A6190D5FB4C20D7E1ED8C428E929F9E2EDCEFD5882CF8913A862A0266809674932ABABC3072965D62206E0283Y025H" TargetMode="External"/><Relationship Id="rId82" Type="http://schemas.openxmlformats.org/officeDocument/2006/relationships/hyperlink" Target="consultantplus://offline/ref=0EDCF405E554346727C5626A6190D5FB4C20D7E1ED8C428E929F9E2EDCEFD5882CF8913A862A0267899674932ABABC3072965D62206E0283Y025H" TargetMode="External"/><Relationship Id="rId19" Type="http://schemas.openxmlformats.org/officeDocument/2006/relationships/hyperlink" Target="consultantplus://offline/ref=0EDCF405E554346727C5626A6190D5FB492BD0EBE58B428E929F9E2EDCEFD5883EF8C93686231C64838322C26CYE2CH" TargetMode="External"/><Relationship Id="rId14" Type="http://schemas.openxmlformats.org/officeDocument/2006/relationships/hyperlink" Target="consultantplus://offline/ref=0EDCF405E554346727C5626A6190D5FB4920D3ECEC8B428E929F9E2EDCEFD5883EF8C93686231C64838322C26CYE2CH" TargetMode="External"/><Relationship Id="rId30" Type="http://schemas.openxmlformats.org/officeDocument/2006/relationships/hyperlink" Target="consultantplus://offline/ref=0EDCF405E554346727C5626A6190D5FB4B2BD0EEEC8C428E929F9E2EDCEFD5882CF8913A862A0265889674932ABABC3072965D62206E0283Y025H" TargetMode="External"/><Relationship Id="rId35" Type="http://schemas.openxmlformats.org/officeDocument/2006/relationships/hyperlink" Target="consultantplus://offline/ref=0EDCF405E554346727C5626A6190D5FB4B2BD0EEEC8C428E929F9E2EDCEFD5882CF8913A862A0265899674932ABABC3072965D62206E0283Y025H" TargetMode="External"/><Relationship Id="rId56" Type="http://schemas.openxmlformats.org/officeDocument/2006/relationships/hyperlink" Target="consultantplus://offline/ref=0EDCF405E554346727C5626A6190D5FB4C20D7E1ED8C428E929F9E2EDCEFD5882CF8913A862A0265899674932ABABC3072965D62206E0283Y025H" TargetMode="External"/><Relationship Id="rId77" Type="http://schemas.openxmlformats.org/officeDocument/2006/relationships/hyperlink" Target="consultantplus://offline/ref=0EDCF405E554346727C5626A6190D5FB4C20D7E1ED8C428E929F9E2EDCEFD5882CF8913A862A0267849674932ABABC3072965D62206E0283Y025H" TargetMode="External"/><Relationship Id="rId100" Type="http://schemas.openxmlformats.org/officeDocument/2006/relationships/hyperlink" Target="consultantplus://offline/ref=0EDCF405E554346727C5626A6190D5FB4C20D7E1ED8C428E929F9E2EDCEFD5882CF8913A862A0260829674932ABABC3072965D62206E0283Y025H" TargetMode="External"/><Relationship Id="rId105" Type="http://schemas.openxmlformats.org/officeDocument/2006/relationships/hyperlink" Target="consultantplus://offline/ref=0EDCF405E554346727C5626A6190D5FB4C20D5EEEF86428E929F9E2EDCEFD5882CF8913A822E0930D1D975CF6EE6AF3078965F613CY62FH" TargetMode="External"/><Relationship Id="rId8" Type="http://schemas.openxmlformats.org/officeDocument/2006/relationships/hyperlink" Target="consultantplus://offline/ref=0EDCF405E554346727C5626A6190D5FB4C20DDE9EA88428E929F9E2EDCEFD5882CF8913A862A0264869674932ABABC3072965D62206E0283Y025H" TargetMode="External"/><Relationship Id="rId51" Type="http://schemas.openxmlformats.org/officeDocument/2006/relationships/hyperlink" Target="consultantplus://offline/ref=0EDCF405E554346727C5626A6190D5FB4C20D5EEEF86428E929F9E2EDCEFD5882CF8913A802B0930D1D975CF6EE6AF3078965F613CY62FH" TargetMode="External"/><Relationship Id="rId72" Type="http://schemas.openxmlformats.org/officeDocument/2006/relationships/hyperlink" Target="consultantplus://offline/ref=0EDCF405E554346727C5626A6190D5FB4C20D7E1ED8C428E929F9E2EDCEFD5882CF8913A862A0266889674932ABABC3072965D62206E0283Y025H" TargetMode="External"/><Relationship Id="rId93" Type="http://schemas.openxmlformats.org/officeDocument/2006/relationships/hyperlink" Target="consultantplus://offline/ref=0EDCF405E554346727C5626A6190D5FB4C20D5EEEF86428E929F9E2EDCEFD5882CF8913A862A0364849674932ABABC3072965D62206E0283Y025H" TargetMode="External"/><Relationship Id="rId98" Type="http://schemas.openxmlformats.org/officeDocument/2006/relationships/hyperlink" Target="consultantplus://offline/ref=0EDCF405E554346727C5626A6190D5FB4C23D4EFEC89428E929F9E2EDCEFD5882CF8913A862A0265839674932ABABC3072965D62206E0283Y025H" TargetMode="External"/><Relationship Id="rId121" Type="http://schemas.openxmlformats.org/officeDocument/2006/relationships/hyperlink" Target="consultantplus://offline/ref=0EDCF405E554346727C5626A6190D5FB4B2BD0EEEC8C428E929F9E2EDCEFD5882CF8913A862A0260859674932ABABC3072965D62206E0283Y025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EDCF405E554346727C5626A6190D5FB4C22DDEBEC8F428E929F9E2EDCEFD5882CF8913A862A0264869674932ABABC3072965D62206E0283Y025H" TargetMode="External"/><Relationship Id="rId46" Type="http://schemas.openxmlformats.org/officeDocument/2006/relationships/hyperlink" Target="consultantplus://offline/ref=0EDCF405E554346727C5626A6190D5FB4C20D5EEEF86428E929F9E2EDCEFD5883EF8C93686231C64838322C26CYE2CH" TargetMode="External"/><Relationship Id="rId67" Type="http://schemas.openxmlformats.org/officeDocument/2006/relationships/hyperlink" Target="consultantplus://offline/ref=0EDCF405E554346727C5626A6190D5FB4B2BD0EEEC8C428E929F9E2EDCEFD5882CF8913A862A0266869674932ABABC3072965D62206E0283Y025H" TargetMode="External"/><Relationship Id="rId116" Type="http://schemas.openxmlformats.org/officeDocument/2006/relationships/hyperlink" Target="consultantplus://offline/ref=0EDCF405E554346727C5626A6190D5FB4C20D5EEEF86428E929F9E2EDCEFD5882CF8913A862A0764879674932ABABC3072965D62206E0283Y025H" TargetMode="External"/><Relationship Id="rId20" Type="http://schemas.openxmlformats.org/officeDocument/2006/relationships/hyperlink" Target="consultantplus://offline/ref=0EDCF405E554346727C5626A6190D5FB4A2AD7E1ED8B428E929F9E2EDCEFD5883EF8C93686231C64838322C26CYE2CH" TargetMode="External"/><Relationship Id="rId41" Type="http://schemas.openxmlformats.org/officeDocument/2006/relationships/hyperlink" Target="consultantplus://offline/ref=0EDCF405E554346727C5626A6190D5FB4C20D5EEEF86428E929F9E2EDCEFD5882CF8913A862A0364899674932ABABC3072965D62206E0283Y025H" TargetMode="External"/><Relationship Id="rId62" Type="http://schemas.openxmlformats.org/officeDocument/2006/relationships/hyperlink" Target="consultantplus://offline/ref=0EDCF405E554346727C5626A6190D5FB4C20D7E1ED8C428E929F9E2EDCEFD5882CF8913A862A0266819674932ABABC3072965D62206E0283Y025H" TargetMode="External"/><Relationship Id="rId83" Type="http://schemas.openxmlformats.org/officeDocument/2006/relationships/hyperlink" Target="consultantplus://offline/ref=0EDCF405E554346727C5626A6190D5FB4B2BD0EEEC8C428E929F9E2EDCEFD5882CF8913A862A0266899674932ABABC3072965D62206E0283Y025H" TargetMode="External"/><Relationship Id="rId88" Type="http://schemas.openxmlformats.org/officeDocument/2006/relationships/hyperlink" Target="consultantplus://offline/ref=0EDCF405E554346727C5626A6190D5FB4B2BD0EEEC8C428E929F9E2EDCEFD5882CF8913A862A0267809674932ABABC3072965D62206E0283Y025H" TargetMode="External"/><Relationship Id="rId111" Type="http://schemas.openxmlformats.org/officeDocument/2006/relationships/hyperlink" Target="consultantplus://offline/ref=0EDCF405E554346727C5626A6190D5FB4C23D4EFEC89428E929F9E2EDCEFD5882CF8913A862A0265849674932ABABC3072965D62206E0283Y025H" TargetMode="External"/><Relationship Id="rId15" Type="http://schemas.openxmlformats.org/officeDocument/2006/relationships/hyperlink" Target="consultantplus://offline/ref=0EDCF405E554346727C5626A6190D5FB4927D4EDEE8D428E929F9E2EDCEFD5883EF8C93686231C64838322C26CYE2CH" TargetMode="External"/><Relationship Id="rId36" Type="http://schemas.openxmlformats.org/officeDocument/2006/relationships/hyperlink" Target="consultantplus://offline/ref=0EDCF405E554346727C5626A6190D5FB4C20D7E1ED8C428E929F9E2EDCEFD5882CF8913A862A0265819674932ABABC3072965D62206E0283Y025H" TargetMode="External"/><Relationship Id="rId57" Type="http://schemas.openxmlformats.org/officeDocument/2006/relationships/hyperlink" Target="consultantplus://offline/ref=0EDCF405E554346727C5626A6190D5FB4C20D5EEEF86428E929F9E2EDCEFD5882CF8913A862A0766899674932ABABC3072965D62206E0283Y025H" TargetMode="External"/><Relationship Id="rId106" Type="http://schemas.openxmlformats.org/officeDocument/2006/relationships/hyperlink" Target="consultantplus://offline/ref=0EDCF405E554346727C5626A6190D5FB4B2BD0EEEC8C428E929F9E2EDCEFD5882CF8913A862A0260819674932ABABC3072965D62206E0283Y025H" TargetMode="External"/><Relationship Id="rId10" Type="http://schemas.openxmlformats.org/officeDocument/2006/relationships/hyperlink" Target="consultantplus://offline/ref=0EDCF405E554346727C5626A6190D5FB4C20D5EEEF86428E929F9E2EDCEFD5882CF8913A862A0165849674932ABABC3072965D62206E0283Y025H" TargetMode="External"/><Relationship Id="rId31" Type="http://schemas.openxmlformats.org/officeDocument/2006/relationships/hyperlink" Target="consultantplus://offline/ref=0EDCF405E554346727C5626A6190D5FB4C20D5EEEF86428E929F9E2EDCEFD5882CF8913D82215635C4C82DC267F1B133658A5D63Y32DH" TargetMode="External"/><Relationship Id="rId52" Type="http://schemas.openxmlformats.org/officeDocument/2006/relationships/hyperlink" Target="consultantplus://offline/ref=0EDCF405E554346727C5626A6190D5FB4C20D7E1ED8C428E929F9E2EDCEFD5882CF8913A862A0265869674932ABABC3072965D62206E0283Y025H" TargetMode="External"/><Relationship Id="rId73" Type="http://schemas.openxmlformats.org/officeDocument/2006/relationships/hyperlink" Target="consultantplus://offline/ref=0EDCF405E554346727C5626A6190D5FB4C20D3ECE88E428E929F9E2EDCEFD5882CF89138852E0930D1D975CF6EE6AF3078965F613CY62FH" TargetMode="External"/><Relationship Id="rId78" Type="http://schemas.openxmlformats.org/officeDocument/2006/relationships/hyperlink" Target="consultantplus://offline/ref=0EDCF405E554346727C5626A6190D5FB4C20D7E1ED8C428E929F9E2EDCEFD5882CF8913A862A0267869674932ABABC3072965D62206E0283Y025H" TargetMode="External"/><Relationship Id="rId94" Type="http://schemas.openxmlformats.org/officeDocument/2006/relationships/hyperlink" Target="consultantplus://offline/ref=0EDCF405E554346727C5626A6190D5FB4C20D5EEEF86428E929F9E2EDCEFD5882CF8913A862A0365879674932ABABC3072965D62206E0283Y025H" TargetMode="External"/><Relationship Id="rId99" Type="http://schemas.openxmlformats.org/officeDocument/2006/relationships/hyperlink" Target="consultantplus://offline/ref=0EDCF405E554346727C5626A6190D5FB4B2BD0EEEC8C428E929F9E2EDCEFD5882CF8913A862A0267839674932ABABC3072965D62206E0283Y025H" TargetMode="External"/><Relationship Id="rId101" Type="http://schemas.openxmlformats.org/officeDocument/2006/relationships/hyperlink" Target="consultantplus://offline/ref=0EDCF405E554346727C5626A6190D5FB4B2BD0EEEC8C428E929F9E2EDCEFD5882CF8913A862A0267849674932ABABC3072965D62206E0283Y025H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12874</Words>
  <Characters>73386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Василий Александрович</dc:creator>
  <cp:keywords/>
  <dc:description/>
  <cp:lastModifiedBy>Анохин Василий Александрович</cp:lastModifiedBy>
  <cp:revision>1</cp:revision>
  <dcterms:created xsi:type="dcterms:W3CDTF">2023-03-09T07:54:00Z</dcterms:created>
  <dcterms:modified xsi:type="dcterms:W3CDTF">2023-03-09T07:57:00Z</dcterms:modified>
</cp:coreProperties>
</file>